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F2" w:rsidRPr="005245F2" w:rsidRDefault="005245F2" w:rsidP="005D163B">
      <w:pPr>
        <w:spacing w:line="240" w:lineRule="exact"/>
        <w:ind w:left="10490"/>
        <w:jc w:val="center"/>
        <w:rPr>
          <w:rFonts w:ascii="Times New Roman" w:hAnsi="Times New Roman"/>
          <w:sz w:val="28"/>
          <w:szCs w:val="28"/>
        </w:rPr>
      </w:pPr>
      <w:r w:rsidRPr="005245F2">
        <w:rPr>
          <w:rFonts w:ascii="Times New Roman" w:hAnsi="Times New Roman"/>
          <w:sz w:val="28"/>
          <w:szCs w:val="28"/>
        </w:rPr>
        <w:t>Приложение 5</w:t>
      </w:r>
    </w:p>
    <w:p w:rsidR="005245F2" w:rsidRPr="005245F2" w:rsidRDefault="005245F2" w:rsidP="005D163B">
      <w:pPr>
        <w:spacing w:line="240" w:lineRule="exact"/>
        <w:ind w:left="10490"/>
        <w:jc w:val="both"/>
        <w:rPr>
          <w:rFonts w:ascii="Times New Roman" w:hAnsi="Times New Roman"/>
          <w:sz w:val="28"/>
          <w:szCs w:val="28"/>
        </w:rPr>
      </w:pPr>
    </w:p>
    <w:p w:rsidR="005D163B" w:rsidRDefault="005245F2" w:rsidP="005D163B">
      <w:pPr>
        <w:widowControl w:val="0"/>
        <w:autoSpaceDE w:val="0"/>
        <w:autoSpaceDN w:val="0"/>
        <w:adjustRightInd w:val="0"/>
        <w:spacing w:line="240" w:lineRule="exact"/>
        <w:ind w:left="10490"/>
        <w:jc w:val="both"/>
        <w:rPr>
          <w:rFonts w:ascii="Times New Roman" w:hAnsi="Times New Roman"/>
          <w:color w:val="000000"/>
          <w:sz w:val="28"/>
          <w:szCs w:val="28"/>
        </w:rPr>
      </w:pPr>
      <w:r w:rsidRPr="005245F2">
        <w:rPr>
          <w:rFonts w:ascii="Times New Roman" w:hAnsi="Times New Roman"/>
          <w:sz w:val="28"/>
          <w:szCs w:val="28"/>
        </w:rPr>
        <w:t xml:space="preserve">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p>
    <w:p w:rsidR="005D163B" w:rsidRPr="005D163B" w:rsidRDefault="005D163B" w:rsidP="005D163B">
      <w:pPr>
        <w:widowControl w:val="0"/>
        <w:autoSpaceDE w:val="0"/>
        <w:autoSpaceDN w:val="0"/>
        <w:adjustRightInd w:val="0"/>
        <w:spacing w:line="240" w:lineRule="exact"/>
        <w:ind w:firstLine="10490"/>
        <w:jc w:val="both"/>
        <w:rPr>
          <w:rFonts w:ascii="Times New Roman" w:hAnsi="Times New Roman"/>
          <w:sz w:val="28"/>
          <w:szCs w:val="28"/>
        </w:rPr>
      </w:pPr>
      <w:r w:rsidRPr="005D163B">
        <w:rPr>
          <w:rFonts w:ascii="Times New Roman" w:hAnsi="Times New Roman"/>
          <w:sz w:val="28"/>
          <w:szCs w:val="28"/>
        </w:rPr>
        <w:t xml:space="preserve">от </w:t>
      </w:r>
      <w:r w:rsidR="006D7D5A">
        <w:rPr>
          <w:rFonts w:ascii="Times New Roman" w:hAnsi="Times New Roman"/>
          <w:sz w:val="28"/>
          <w:szCs w:val="28"/>
        </w:rPr>
        <w:t xml:space="preserve">06 сентября </w:t>
      </w:r>
      <w:r w:rsidRPr="005D163B">
        <w:rPr>
          <w:rFonts w:ascii="Times New Roman" w:hAnsi="Times New Roman"/>
          <w:sz w:val="28"/>
          <w:szCs w:val="28"/>
        </w:rPr>
        <w:t xml:space="preserve">2022 г. № </w:t>
      </w:r>
      <w:r w:rsidR="006D7D5A">
        <w:rPr>
          <w:rFonts w:ascii="Times New Roman" w:hAnsi="Times New Roman"/>
          <w:sz w:val="28"/>
          <w:szCs w:val="28"/>
        </w:rPr>
        <w:t>3000)</w:t>
      </w: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1F7BE6">
      <w:pPr>
        <w:autoSpaceDE w:val="0"/>
        <w:autoSpaceDN w:val="0"/>
        <w:adjustRightInd w:val="0"/>
        <w:spacing w:line="240" w:lineRule="exact"/>
        <w:jc w:val="center"/>
        <w:outlineLvl w:val="2"/>
        <w:rPr>
          <w:rFonts w:ascii="Times New Roman" w:eastAsia="Calibri" w:hAnsi="Times New Roman"/>
          <w:sz w:val="28"/>
          <w:szCs w:val="28"/>
          <w:lang w:eastAsia="en-US"/>
        </w:rPr>
      </w:pPr>
      <w:r w:rsidRPr="005245F2">
        <w:rPr>
          <w:rFonts w:ascii="Times New Roman" w:eastAsia="Calibri" w:hAnsi="Times New Roman"/>
          <w:sz w:val="28"/>
          <w:szCs w:val="28"/>
          <w:lang w:eastAsia="en-US"/>
        </w:rPr>
        <w:t>ОБЪЕМЫ И ИСТОЧНИКИ</w:t>
      </w:r>
    </w:p>
    <w:p w:rsidR="005245F2" w:rsidRPr="005245F2" w:rsidRDefault="005245F2" w:rsidP="001F7BE6">
      <w:pPr>
        <w:autoSpaceDE w:val="0"/>
        <w:autoSpaceDN w:val="0"/>
        <w:adjustRightInd w:val="0"/>
        <w:spacing w:line="240" w:lineRule="exact"/>
        <w:jc w:val="center"/>
        <w:rPr>
          <w:rFonts w:ascii="Times New Roman" w:eastAsia="Calibri" w:hAnsi="Times New Roman"/>
          <w:sz w:val="28"/>
          <w:szCs w:val="28"/>
          <w:lang w:eastAsia="en-US"/>
        </w:rPr>
      </w:pPr>
    </w:p>
    <w:p w:rsidR="005245F2" w:rsidRPr="005245F2" w:rsidRDefault="005245F2" w:rsidP="001F7BE6">
      <w:pPr>
        <w:autoSpaceDE w:val="0"/>
        <w:autoSpaceDN w:val="0"/>
        <w:adjustRightInd w:val="0"/>
        <w:spacing w:line="240" w:lineRule="exact"/>
        <w:jc w:val="center"/>
        <w:rPr>
          <w:rFonts w:ascii="Times New Roman" w:eastAsia="Calibri" w:hAnsi="Times New Roman"/>
          <w:sz w:val="28"/>
          <w:szCs w:val="28"/>
          <w:lang w:eastAsia="en-US"/>
        </w:rPr>
      </w:pPr>
      <w:r w:rsidRPr="005245F2">
        <w:rPr>
          <w:rFonts w:ascii="Times New Roman" w:eastAsia="Calibri" w:hAnsi="Times New Roman"/>
          <w:sz w:val="28"/>
          <w:szCs w:val="28"/>
          <w:lang w:eastAsia="en-US"/>
        </w:rPr>
        <w:t xml:space="preserve">финансового обеспечения Программы </w:t>
      </w:r>
    </w:p>
    <w:p w:rsidR="005245F2" w:rsidRPr="005245F2" w:rsidRDefault="005245F2" w:rsidP="005245F2">
      <w:pPr>
        <w:rPr>
          <w:rFonts w:ascii="Times New Roman" w:eastAsia="Calibri" w:hAnsi="Times New Roman"/>
          <w:sz w:val="28"/>
          <w:szCs w:val="28"/>
          <w:lang w:eastAsia="en-US"/>
        </w:rPr>
      </w:pPr>
    </w:p>
    <w:p w:rsidR="005245F2" w:rsidRPr="005245F2" w:rsidRDefault="005245F2" w:rsidP="005245F2">
      <w:pPr>
        <w:rPr>
          <w:rFonts w:ascii="Times New Roman" w:eastAsia="Calibri" w:hAnsi="Times New Roman"/>
          <w:sz w:val="28"/>
          <w:szCs w:val="28"/>
          <w:lang w:eastAsia="en-US"/>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977"/>
        <w:gridCol w:w="1417"/>
        <w:gridCol w:w="1701"/>
        <w:gridCol w:w="1560"/>
        <w:gridCol w:w="1417"/>
        <w:gridCol w:w="1418"/>
        <w:gridCol w:w="1275"/>
      </w:tblGrid>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 п/п</w:t>
            </w:r>
          </w:p>
        </w:tc>
        <w:tc>
          <w:tcPr>
            <w:tcW w:w="2410" w:type="dxa"/>
            <w:vMerge w:val="restart"/>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Наименование Программы, Подпрограммы Программы,</w:t>
            </w:r>
          </w:p>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основного мероприятия подпрограммы Программы</w:t>
            </w:r>
          </w:p>
        </w:tc>
        <w:tc>
          <w:tcPr>
            <w:tcW w:w="2977" w:type="dxa"/>
            <w:vMerge w:val="restart"/>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788" w:type="dxa"/>
            <w:gridSpan w:val="6"/>
          </w:tcPr>
          <w:p w:rsidR="005245F2" w:rsidRPr="001F7BE6" w:rsidRDefault="005245F2" w:rsidP="00B34AA8">
            <w:pPr>
              <w:jc w:val="center"/>
              <w:rPr>
                <w:rFonts w:ascii="Times New Roman" w:hAnsi="Times New Roman"/>
                <w:color w:val="000000"/>
                <w:sz w:val="24"/>
                <w:szCs w:val="24"/>
              </w:rPr>
            </w:pPr>
            <w:r w:rsidRPr="001F7BE6">
              <w:rPr>
                <w:rFonts w:ascii="Times New Roman" w:eastAsia="Calibri" w:hAnsi="Times New Roman"/>
                <w:sz w:val="24"/>
                <w:szCs w:val="24"/>
                <w:lang w:eastAsia="en-US"/>
              </w:rPr>
              <w:t>Объемы финансового обеспечения по годам (тыс. рублей)</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977"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2019 год</w:t>
            </w:r>
          </w:p>
        </w:tc>
        <w:tc>
          <w:tcPr>
            <w:tcW w:w="1701"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2020 год</w:t>
            </w:r>
          </w:p>
        </w:tc>
        <w:tc>
          <w:tcPr>
            <w:tcW w:w="1560"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2021 год</w:t>
            </w: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2022 год</w:t>
            </w:r>
          </w:p>
        </w:tc>
        <w:tc>
          <w:tcPr>
            <w:tcW w:w="1418"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2023 год</w:t>
            </w:r>
          </w:p>
        </w:tc>
        <w:tc>
          <w:tcPr>
            <w:tcW w:w="1275"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2024 год</w:t>
            </w:r>
          </w:p>
        </w:tc>
      </w:tr>
      <w:tr w:rsidR="005245F2" w:rsidRPr="005245F2" w:rsidTr="00B34AA8">
        <w:tc>
          <w:tcPr>
            <w:tcW w:w="709" w:type="dxa"/>
          </w:tcPr>
          <w:p w:rsidR="005245F2" w:rsidRPr="001F7BE6" w:rsidRDefault="005245F2" w:rsidP="00B34AA8">
            <w:pPr>
              <w:jc w:val="center"/>
              <w:rPr>
                <w:rFonts w:ascii="Times New Roman" w:eastAsia="Calibri" w:hAnsi="Times New Roman"/>
                <w:sz w:val="24"/>
                <w:szCs w:val="24"/>
                <w:lang w:eastAsia="en-US"/>
              </w:rPr>
            </w:pPr>
            <w:r w:rsidRPr="001F7BE6">
              <w:rPr>
                <w:rFonts w:ascii="Times New Roman" w:eastAsia="Calibri" w:hAnsi="Times New Roman"/>
                <w:sz w:val="24"/>
                <w:szCs w:val="24"/>
                <w:lang w:eastAsia="en-US"/>
              </w:rPr>
              <w:t>1</w:t>
            </w:r>
          </w:p>
        </w:tc>
        <w:tc>
          <w:tcPr>
            <w:tcW w:w="2410" w:type="dxa"/>
          </w:tcPr>
          <w:p w:rsidR="005245F2" w:rsidRPr="001F7BE6" w:rsidRDefault="005245F2" w:rsidP="00B34AA8">
            <w:pPr>
              <w:jc w:val="center"/>
              <w:rPr>
                <w:rFonts w:ascii="Times New Roman" w:eastAsia="Calibri" w:hAnsi="Times New Roman"/>
                <w:sz w:val="24"/>
                <w:szCs w:val="24"/>
                <w:lang w:eastAsia="en-US"/>
              </w:rPr>
            </w:pPr>
            <w:r w:rsidRPr="001F7BE6">
              <w:rPr>
                <w:rFonts w:ascii="Times New Roman" w:eastAsia="Calibri" w:hAnsi="Times New Roman"/>
                <w:sz w:val="24"/>
                <w:szCs w:val="24"/>
                <w:lang w:eastAsia="en-US"/>
              </w:rPr>
              <w:t>2</w:t>
            </w:r>
          </w:p>
        </w:tc>
        <w:tc>
          <w:tcPr>
            <w:tcW w:w="2977" w:type="dxa"/>
          </w:tcPr>
          <w:p w:rsidR="005245F2" w:rsidRPr="001F7BE6" w:rsidRDefault="005245F2" w:rsidP="00B34AA8">
            <w:pPr>
              <w:jc w:val="center"/>
              <w:rPr>
                <w:rFonts w:ascii="Times New Roman" w:eastAsia="Calibri" w:hAnsi="Times New Roman"/>
                <w:sz w:val="24"/>
                <w:szCs w:val="24"/>
                <w:lang w:eastAsia="en-US"/>
              </w:rPr>
            </w:pPr>
            <w:r w:rsidRPr="001F7BE6">
              <w:rPr>
                <w:rFonts w:ascii="Times New Roman" w:eastAsia="Calibri" w:hAnsi="Times New Roman"/>
                <w:sz w:val="24"/>
                <w:szCs w:val="24"/>
                <w:lang w:eastAsia="en-US"/>
              </w:rPr>
              <w:t>3</w:t>
            </w: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w:t>
            </w:r>
          </w:p>
        </w:tc>
        <w:tc>
          <w:tcPr>
            <w:tcW w:w="1701"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w:t>
            </w:r>
          </w:p>
        </w:tc>
        <w:tc>
          <w:tcPr>
            <w:tcW w:w="1560"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6</w:t>
            </w: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7</w:t>
            </w:r>
          </w:p>
        </w:tc>
        <w:tc>
          <w:tcPr>
            <w:tcW w:w="1418"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8</w:t>
            </w:r>
          </w:p>
        </w:tc>
        <w:tc>
          <w:tcPr>
            <w:tcW w:w="1275"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9</w:t>
            </w:r>
          </w:p>
        </w:tc>
      </w:tr>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1.</w:t>
            </w:r>
          </w:p>
        </w:tc>
        <w:tc>
          <w:tcPr>
            <w:tcW w:w="2410" w:type="dxa"/>
            <w:vMerge w:val="restart"/>
          </w:tcPr>
          <w:p w:rsidR="005245F2" w:rsidRPr="001F7BE6" w:rsidRDefault="005245F2" w:rsidP="005245F2">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hAnsi="Times New Roman"/>
                <w:color w:val="000000"/>
                <w:sz w:val="24"/>
                <w:szCs w:val="24"/>
              </w:rPr>
              <w:t>Программа «Профи</w:t>
            </w:r>
            <w:r w:rsidRPr="001F7BE6">
              <w:rPr>
                <w:rFonts w:ascii="Times New Roman" w:hAnsi="Times New Roman"/>
                <w:color w:val="000000"/>
                <w:sz w:val="24"/>
                <w:szCs w:val="24"/>
              </w:rPr>
              <w:lastRenderedPageBreak/>
              <w:t>лактика правонарушений, терроризма, обеспечение общественного порядка, межнациональные отношения и поддержка казачества», всего</w:t>
            </w:r>
          </w:p>
        </w:tc>
        <w:tc>
          <w:tcPr>
            <w:tcW w:w="2977" w:type="dxa"/>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hAnsi="Times New Roman"/>
                <w:color w:val="000000"/>
                <w:sz w:val="24"/>
                <w:szCs w:val="24"/>
              </w:rPr>
              <w:lastRenderedPageBreak/>
              <w:t xml:space="preserve">Финансовое обеспечение </w:t>
            </w:r>
            <w:r w:rsidRPr="001F7BE6">
              <w:rPr>
                <w:rFonts w:ascii="Times New Roman" w:hAnsi="Times New Roman"/>
                <w:color w:val="000000"/>
                <w:sz w:val="24"/>
                <w:szCs w:val="24"/>
              </w:rPr>
              <w:lastRenderedPageBreak/>
              <w:t>муниципальной программы, в т.ч.</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lastRenderedPageBreak/>
              <w:t>29 737,12</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27 682,02</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29 109,37</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33 240,76</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29 769,88</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28 136,60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федерального бюджета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бюджета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1471,84</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2 894,47</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1 278,67</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2 894,47</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территорий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125,75</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67,42</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бюджета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28 265,28</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sz w:val="24"/>
                <w:szCs w:val="24"/>
              </w:rPr>
              <w:t>27 490,21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28 918,91</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30 346,29</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29 580,74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27 947,46</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28 255,11</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sz w:val="24"/>
                <w:szCs w:val="24"/>
              </w:rPr>
              <w:t>27 490,21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28 620,59</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30 346,29</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29 580,74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27 947,46</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ЖКХ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298,32</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территорий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6,62</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3,55</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средства инвестиционного характера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lastRenderedPageBreak/>
              <w:t>2.</w:t>
            </w:r>
          </w:p>
        </w:tc>
        <w:tc>
          <w:tcPr>
            <w:tcW w:w="2410" w:type="dxa"/>
            <w:vMerge w:val="restart"/>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337,01</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130,46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федерального бюджета,</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бюджета,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286,84</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93,67</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территорий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125,75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67,42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бюджета,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50,17</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территорий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6,62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3,55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средства инвестиционного характера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2.1</w:t>
            </w:r>
            <w:r w:rsidR="000D338B" w:rsidRPr="001F7BE6">
              <w:rPr>
                <w:rFonts w:ascii="Times New Roman" w:eastAsia="Calibri" w:hAnsi="Times New Roman"/>
                <w:sz w:val="24"/>
                <w:szCs w:val="24"/>
                <w:lang w:eastAsia="en-US"/>
              </w:rPr>
              <w:t>.</w:t>
            </w:r>
          </w:p>
        </w:tc>
        <w:tc>
          <w:tcPr>
            <w:tcW w:w="2410" w:type="dxa"/>
            <w:vMerge w:val="restart"/>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«Профилактические меры по сокращению правонарушений и наркомании»</w:t>
            </w: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т.ч. </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337,01</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130,46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федерального бюджета,</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w:t>
            </w:r>
            <w:r w:rsidRPr="001F7BE6">
              <w:rPr>
                <w:rFonts w:ascii="Times New Roman" w:hAnsi="Times New Roman"/>
                <w:color w:val="000000"/>
                <w:sz w:val="24"/>
                <w:szCs w:val="24"/>
              </w:rPr>
              <w:lastRenderedPageBreak/>
              <w:t>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lastRenderedPageBreak/>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бюджета,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286,84</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93,67</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территорий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125,75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67,42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бюджета,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50,17</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территорий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6,62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ind w:left="-98" w:hanging="44"/>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3,55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средства инвестиционного характера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val="restart"/>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2.2.</w:t>
            </w:r>
          </w:p>
        </w:tc>
        <w:tc>
          <w:tcPr>
            <w:tcW w:w="2410" w:type="dxa"/>
            <w:vMerge w:val="restart"/>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Pr="001F7BE6">
              <w:rPr>
                <w:rFonts w:ascii="Times New Roman" w:eastAsia="Calibri" w:hAnsi="Times New Roman"/>
                <w:sz w:val="24"/>
                <w:szCs w:val="28"/>
              </w:rPr>
              <w:t xml:space="preserve">«Профилактика </w:t>
            </w:r>
            <w:r w:rsidRPr="001F7BE6">
              <w:rPr>
                <w:rFonts w:ascii="Times New Roman" w:hAnsi="Times New Roman"/>
                <w:color w:val="000000"/>
                <w:sz w:val="24"/>
                <w:szCs w:val="28"/>
              </w:rPr>
              <w:t>безнадзорности, беспризорности, правонарушений и антиобщественных действий несовершеннолетних</w:t>
            </w:r>
            <w:r w:rsidRPr="001F7BE6">
              <w:rPr>
                <w:rFonts w:ascii="Times New Roman" w:hAnsi="Times New Roman"/>
                <w:sz w:val="24"/>
                <w:szCs w:val="28"/>
              </w:rPr>
              <w:t>»</w:t>
            </w: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77658D" w:rsidRPr="001F7BE6" w:rsidRDefault="0077658D" w:rsidP="00006447">
            <w:pPr>
              <w:jc w:val="center"/>
              <w:rPr>
                <w:rFonts w:ascii="Times New Roman" w:hAnsi="Times New Roman"/>
                <w:sz w:val="24"/>
                <w:szCs w:val="24"/>
              </w:rPr>
            </w:pPr>
          </w:p>
        </w:tc>
        <w:tc>
          <w:tcPr>
            <w:tcW w:w="1701" w:type="dxa"/>
          </w:tcPr>
          <w:p w:rsidR="0077658D" w:rsidRPr="001F7BE6" w:rsidRDefault="0077658D" w:rsidP="00006447">
            <w:pPr>
              <w:jc w:val="center"/>
              <w:rPr>
                <w:rFonts w:ascii="Times New Roman" w:hAnsi="Times New Roman"/>
                <w:sz w:val="24"/>
                <w:szCs w:val="24"/>
              </w:rPr>
            </w:pPr>
          </w:p>
        </w:tc>
        <w:tc>
          <w:tcPr>
            <w:tcW w:w="1560" w:type="dxa"/>
          </w:tcPr>
          <w:p w:rsidR="0077658D" w:rsidRPr="001F7BE6" w:rsidRDefault="0077658D" w:rsidP="00006447">
            <w:pPr>
              <w:jc w:val="center"/>
              <w:rPr>
                <w:rFonts w:ascii="Times New Roman" w:hAnsi="Times New Roman"/>
                <w:sz w:val="24"/>
                <w:szCs w:val="24"/>
              </w:rPr>
            </w:pPr>
          </w:p>
        </w:tc>
        <w:tc>
          <w:tcPr>
            <w:tcW w:w="1417" w:type="dxa"/>
          </w:tcPr>
          <w:p w:rsidR="0077658D" w:rsidRPr="001F7BE6" w:rsidRDefault="0077658D" w:rsidP="00006447">
            <w:pPr>
              <w:jc w:val="center"/>
              <w:rPr>
                <w:rFonts w:ascii="Times New Roman" w:hAnsi="Times New Roman"/>
                <w:sz w:val="24"/>
                <w:szCs w:val="24"/>
              </w:rPr>
            </w:pPr>
          </w:p>
        </w:tc>
        <w:tc>
          <w:tcPr>
            <w:tcW w:w="1418" w:type="dxa"/>
          </w:tcPr>
          <w:p w:rsidR="0077658D" w:rsidRPr="001F7BE6" w:rsidRDefault="0077658D" w:rsidP="00006447">
            <w:pPr>
              <w:jc w:val="center"/>
              <w:rPr>
                <w:rFonts w:ascii="Times New Roman" w:hAnsi="Times New Roman"/>
                <w:sz w:val="24"/>
                <w:szCs w:val="24"/>
              </w:rPr>
            </w:pPr>
          </w:p>
        </w:tc>
        <w:tc>
          <w:tcPr>
            <w:tcW w:w="1275" w:type="dxa"/>
          </w:tcPr>
          <w:p w:rsidR="0077658D" w:rsidRPr="001F7BE6" w:rsidRDefault="0077658D" w:rsidP="00006447">
            <w:pPr>
              <w:jc w:val="center"/>
              <w:rPr>
                <w:rFonts w:ascii="Times New Roman" w:hAnsi="Times New Roman"/>
                <w:sz w:val="24"/>
                <w:szCs w:val="24"/>
              </w:rPr>
            </w:pP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77658D" w:rsidRPr="001F7BE6" w:rsidRDefault="0077658D" w:rsidP="00006447">
            <w:pPr>
              <w:jc w:val="center"/>
              <w:rPr>
                <w:rFonts w:ascii="Times New Roman" w:hAnsi="Times New Roman"/>
                <w:sz w:val="24"/>
                <w:szCs w:val="24"/>
              </w:rPr>
            </w:pPr>
          </w:p>
        </w:tc>
        <w:tc>
          <w:tcPr>
            <w:tcW w:w="1701" w:type="dxa"/>
          </w:tcPr>
          <w:p w:rsidR="0077658D" w:rsidRPr="001F7BE6" w:rsidRDefault="0077658D" w:rsidP="00006447">
            <w:pPr>
              <w:jc w:val="center"/>
              <w:rPr>
                <w:rFonts w:ascii="Times New Roman" w:hAnsi="Times New Roman"/>
                <w:sz w:val="24"/>
                <w:szCs w:val="24"/>
              </w:rPr>
            </w:pPr>
          </w:p>
        </w:tc>
        <w:tc>
          <w:tcPr>
            <w:tcW w:w="1560" w:type="dxa"/>
          </w:tcPr>
          <w:p w:rsidR="0077658D" w:rsidRPr="001F7BE6" w:rsidRDefault="0077658D" w:rsidP="00006447">
            <w:pPr>
              <w:jc w:val="center"/>
              <w:rPr>
                <w:rFonts w:ascii="Times New Roman" w:hAnsi="Times New Roman"/>
                <w:sz w:val="24"/>
                <w:szCs w:val="24"/>
              </w:rPr>
            </w:pPr>
          </w:p>
        </w:tc>
        <w:tc>
          <w:tcPr>
            <w:tcW w:w="1417" w:type="dxa"/>
          </w:tcPr>
          <w:p w:rsidR="0077658D" w:rsidRPr="001F7BE6" w:rsidRDefault="0077658D" w:rsidP="00006447">
            <w:pPr>
              <w:jc w:val="center"/>
              <w:rPr>
                <w:rFonts w:ascii="Times New Roman" w:hAnsi="Times New Roman"/>
                <w:sz w:val="24"/>
                <w:szCs w:val="24"/>
              </w:rPr>
            </w:pPr>
          </w:p>
        </w:tc>
        <w:tc>
          <w:tcPr>
            <w:tcW w:w="1418" w:type="dxa"/>
          </w:tcPr>
          <w:p w:rsidR="0077658D" w:rsidRPr="001F7BE6" w:rsidRDefault="0077658D" w:rsidP="00006447">
            <w:pPr>
              <w:jc w:val="center"/>
              <w:rPr>
                <w:rFonts w:ascii="Times New Roman" w:hAnsi="Times New Roman"/>
                <w:sz w:val="24"/>
                <w:szCs w:val="24"/>
              </w:rPr>
            </w:pPr>
          </w:p>
        </w:tc>
        <w:tc>
          <w:tcPr>
            <w:tcW w:w="1275" w:type="dxa"/>
          </w:tcPr>
          <w:p w:rsidR="0077658D" w:rsidRPr="001F7BE6" w:rsidRDefault="0077658D" w:rsidP="00006447">
            <w:pPr>
              <w:jc w:val="center"/>
              <w:rPr>
                <w:rFonts w:ascii="Times New Roman" w:hAnsi="Times New Roman"/>
                <w:sz w:val="24"/>
                <w:szCs w:val="24"/>
              </w:rPr>
            </w:pP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77658D" w:rsidRPr="001F7BE6" w:rsidRDefault="0077658D" w:rsidP="00006447">
            <w:pPr>
              <w:jc w:val="center"/>
              <w:rPr>
                <w:rFonts w:ascii="Times New Roman" w:hAnsi="Times New Roman"/>
                <w:sz w:val="24"/>
                <w:szCs w:val="24"/>
              </w:rPr>
            </w:pPr>
          </w:p>
        </w:tc>
        <w:tc>
          <w:tcPr>
            <w:tcW w:w="1701" w:type="dxa"/>
          </w:tcPr>
          <w:p w:rsidR="0077658D" w:rsidRPr="001F7BE6" w:rsidRDefault="0077658D" w:rsidP="00006447">
            <w:pPr>
              <w:jc w:val="center"/>
              <w:rPr>
                <w:rFonts w:ascii="Times New Roman" w:hAnsi="Times New Roman"/>
                <w:sz w:val="24"/>
                <w:szCs w:val="24"/>
              </w:rPr>
            </w:pPr>
          </w:p>
        </w:tc>
        <w:tc>
          <w:tcPr>
            <w:tcW w:w="1560" w:type="dxa"/>
          </w:tcPr>
          <w:p w:rsidR="0077658D" w:rsidRPr="001F7BE6" w:rsidRDefault="0077658D" w:rsidP="00006447">
            <w:pPr>
              <w:jc w:val="center"/>
              <w:rPr>
                <w:rFonts w:ascii="Times New Roman" w:hAnsi="Times New Roman"/>
                <w:sz w:val="24"/>
                <w:szCs w:val="24"/>
              </w:rPr>
            </w:pPr>
          </w:p>
        </w:tc>
        <w:tc>
          <w:tcPr>
            <w:tcW w:w="1417" w:type="dxa"/>
          </w:tcPr>
          <w:p w:rsidR="0077658D" w:rsidRPr="001F7BE6" w:rsidRDefault="0077658D" w:rsidP="00006447">
            <w:pPr>
              <w:jc w:val="center"/>
              <w:rPr>
                <w:rFonts w:ascii="Times New Roman" w:hAnsi="Times New Roman"/>
                <w:sz w:val="24"/>
                <w:szCs w:val="24"/>
              </w:rPr>
            </w:pPr>
          </w:p>
        </w:tc>
        <w:tc>
          <w:tcPr>
            <w:tcW w:w="1418" w:type="dxa"/>
          </w:tcPr>
          <w:p w:rsidR="0077658D" w:rsidRPr="001F7BE6" w:rsidRDefault="0077658D" w:rsidP="00006447">
            <w:pPr>
              <w:jc w:val="center"/>
              <w:rPr>
                <w:rFonts w:ascii="Times New Roman" w:hAnsi="Times New Roman"/>
                <w:sz w:val="24"/>
                <w:szCs w:val="24"/>
              </w:rPr>
            </w:pPr>
          </w:p>
        </w:tc>
        <w:tc>
          <w:tcPr>
            <w:tcW w:w="1275" w:type="dxa"/>
          </w:tcPr>
          <w:p w:rsidR="0077658D" w:rsidRPr="001F7BE6" w:rsidRDefault="0077658D" w:rsidP="00006447">
            <w:pPr>
              <w:jc w:val="center"/>
              <w:rPr>
                <w:rFonts w:ascii="Times New Roman" w:hAnsi="Times New Roman"/>
                <w:sz w:val="24"/>
                <w:szCs w:val="24"/>
              </w:rPr>
            </w:pP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2.3.</w:t>
            </w:r>
          </w:p>
        </w:tc>
        <w:tc>
          <w:tcPr>
            <w:tcW w:w="2410" w:type="dxa"/>
            <w:vMerge w:val="restart"/>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002F27C2" w:rsidRPr="001F7BE6">
              <w:rPr>
                <w:rFonts w:ascii="Times New Roman" w:eastAsia="Calibri" w:hAnsi="Times New Roman"/>
                <w:sz w:val="24"/>
                <w:szCs w:val="28"/>
              </w:rPr>
              <w:t>«Профилактика рецидивной преступности»</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val="restart"/>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2.4.</w:t>
            </w:r>
          </w:p>
        </w:tc>
        <w:tc>
          <w:tcPr>
            <w:tcW w:w="2410" w:type="dxa"/>
            <w:vMerge w:val="restart"/>
          </w:tcPr>
          <w:p w:rsidR="00316CB0" w:rsidRPr="001F7BE6" w:rsidRDefault="00316CB0" w:rsidP="00316CB0">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Pr="001F7BE6">
              <w:rPr>
                <w:rFonts w:ascii="Times New Roman" w:eastAsia="Calibri" w:hAnsi="Times New Roman"/>
                <w:sz w:val="24"/>
                <w:szCs w:val="28"/>
              </w:rPr>
              <w:t>«</w:t>
            </w:r>
            <w:r w:rsidRPr="001F7BE6">
              <w:rPr>
                <w:rFonts w:ascii="Times New Roman" w:eastAsia="Cambria" w:hAnsi="Times New Roman"/>
                <w:sz w:val="24"/>
                <w:szCs w:val="20"/>
              </w:rPr>
              <w:t>Профилактика алкоголизма»</w:t>
            </w: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802A00">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006447">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val="restart"/>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2.5.</w:t>
            </w:r>
          </w:p>
        </w:tc>
        <w:tc>
          <w:tcPr>
            <w:tcW w:w="2410" w:type="dxa"/>
            <w:vMerge w:val="restart"/>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Pr="001F7BE6">
              <w:rPr>
                <w:rFonts w:ascii="Times New Roman" w:hAnsi="Times New Roman"/>
                <w:color w:val="000000" w:themeColor="text1"/>
                <w:sz w:val="24"/>
              </w:rPr>
              <w:t>«</w:t>
            </w:r>
            <w:r w:rsidRPr="001F7BE6">
              <w:rPr>
                <w:rFonts w:ascii="Times New Roman" w:eastAsiaTheme="minorHAnsi" w:hAnsi="Times New Roman"/>
                <w:sz w:val="24"/>
                <w:szCs w:val="24"/>
                <w:lang w:eastAsia="en-US"/>
              </w:rPr>
              <w:t>Про</w:t>
            </w:r>
            <w:r w:rsidRPr="001F7BE6">
              <w:rPr>
                <w:rFonts w:ascii="Times New Roman" w:eastAsiaTheme="minorHAnsi" w:hAnsi="Times New Roman"/>
                <w:sz w:val="24"/>
                <w:szCs w:val="24"/>
                <w:lang w:eastAsia="en-US"/>
              </w:rPr>
              <w:lastRenderedPageBreak/>
              <w:t>филактика правонарушений в общественных местах и на улицах</w:t>
            </w:r>
            <w:r w:rsidRPr="001F7BE6">
              <w:rPr>
                <w:rFonts w:ascii="Times New Roman" w:hAnsi="Times New Roman"/>
                <w:color w:val="000000" w:themeColor="text1"/>
                <w:sz w:val="24"/>
                <w:szCs w:val="28"/>
              </w:rPr>
              <w:t>»</w:t>
            </w: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lastRenderedPageBreak/>
              <w:t xml:space="preserve">Финансовое обеспечение, </w:t>
            </w:r>
            <w:r w:rsidRPr="001F7BE6">
              <w:rPr>
                <w:rFonts w:ascii="Times New Roman" w:hAnsi="Times New Roman"/>
                <w:color w:val="000000"/>
                <w:sz w:val="24"/>
                <w:szCs w:val="24"/>
              </w:rPr>
              <w:lastRenderedPageBreak/>
              <w:t>в т.ч.</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lastRenderedPageBreak/>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802A00">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2.6.</w:t>
            </w:r>
          </w:p>
        </w:tc>
        <w:tc>
          <w:tcPr>
            <w:tcW w:w="2410" w:type="dxa"/>
            <w:vMerge w:val="restart"/>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002F27C2" w:rsidRPr="001F7BE6">
              <w:rPr>
                <w:rFonts w:ascii="Times New Roman" w:eastAsia="Calibri" w:hAnsi="Times New Roman"/>
                <w:color w:val="000000" w:themeColor="text1"/>
                <w:sz w:val="24"/>
                <w:szCs w:val="28"/>
                <w:lang w:eastAsia="en-US"/>
              </w:rPr>
              <w:t>«Профилактика мошенничества»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w:t>
            </w:r>
            <w:r w:rsidRPr="001F7BE6">
              <w:rPr>
                <w:rFonts w:ascii="Times New Roman" w:hAnsi="Times New Roman"/>
                <w:color w:val="000000"/>
                <w:sz w:val="24"/>
                <w:szCs w:val="24"/>
              </w:rPr>
              <w:lastRenderedPageBreak/>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lastRenderedPageBreak/>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006447">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Borders>
              <w:top w:val="nil"/>
            </w:tcBorders>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3.</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Подпрограмма «Профилактика терроризма и экстремизма»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2 500,91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1 117,67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color w:val="000000"/>
                <w:sz w:val="24"/>
                <w:szCs w:val="24"/>
              </w:rPr>
            </w:pP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lang w:val="en-US"/>
              </w:rPr>
              <w:t>1</w:t>
            </w:r>
            <w:r w:rsidRPr="001F7BE6">
              <w:rPr>
                <w:rFonts w:ascii="Times New Roman" w:hAnsi="Times New Roman"/>
                <w:sz w:val="24"/>
                <w:szCs w:val="24"/>
              </w:rPr>
              <w:t xml:space="preserve"> </w:t>
            </w:r>
            <w:r w:rsidRPr="001F7BE6">
              <w:rPr>
                <w:rFonts w:ascii="Times New Roman" w:hAnsi="Times New Roman"/>
                <w:sz w:val="24"/>
                <w:szCs w:val="24"/>
                <w:lang w:val="en-US"/>
              </w:rPr>
              <w:t>185</w:t>
            </w:r>
            <w:r w:rsidRPr="001F7BE6">
              <w:rPr>
                <w:rFonts w:ascii="Times New Roman" w:hAnsi="Times New Roman"/>
                <w:sz w:val="24"/>
                <w:szCs w:val="24"/>
              </w:rPr>
              <w:t>,</w:t>
            </w:r>
            <w:r w:rsidRPr="001F7BE6">
              <w:rPr>
                <w:rFonts w:ascii="Times New Roman" w:hAnsi="Times New Roman"/>
                <w:sz w:val="24"/>
                <w:szCs w:val="24"/>
                <w:lang w:val="en-US"/>
              </w:rPr>
              <w:t>0</w:t>
            </w:r>
            <w:r w:rsidRPr="001F7BE6">
              <w:rPr>
                <w:rFonts w:ascii="Times New Roman" w:hAnsi="Times New Roman"/>
                <w:sz w:val="24"/>
                <w:szCs w:val="24"/>
              </w:rPr>
              <w:t>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 ответственному исполнителю на: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lang w:val="en-US"/>
              </w:rPr>
              <w:t>1</w:t>
            </w:r>
            <w:r w:rsidRPr="001F7BE6">
              <w:rPr>
                <w:rFonts w:ascii="Times New Roman" w:hAnsi="Times New Roman"/>
                <w:color w:val="000000"/>
                <w:sz w:val="24"/>
                <w:szCs w:val="24"/>
              </w:rPr>
              <w:t xml:space="preserve"> </w:t>
            </w:r>
            <w:r w:rsidRPr="001F7BE6">
              <w:rPr>
                <w:rFonts w:ascii="Times New Roman" w:hAnsi="Times New Roman"/>
                <w:color w:val="000000"/>
                <w:sz w:val="24"/>
                <w:szCs w:val="24"/>
                <w:lang w:val="en-US"/>
              </w:rPr>
              <w:t>185</w:t>
            </w:r>
            <w:r w:rsidRPr="001F7BE6">
              <w:rPr>
                <w:rFonts w:ascii="Times New Roman" w:hAnsi="Times New Roman"/>
                <w:color w:val="000000"/>
                <w:sz w:val="24"/>
                <w:szCs w:val="24"/>
              </w:rPr>
              <w:t>,</w:t>
            </w:r>
            <w:r w:rsidRPr="001F7BE6">
              <w:rPr>
                <w:rFonts w:ascii="Times New Roman" w:hAnsi="Times New Roman"/>
                <w:color w:val="000000"/>
                <w:sz w:val="24"/>
                <w:szCs w:val="24"/>
                <w:lang w:val="en-US"/>
              </w:rPr>
              <w:t>0</w:t>
            </w:r>
            <w:r w:rsidRPr="001F7BE6">
              <w:rPr>
                <w:rFonts w:ascii="Times New Roman" w:hAnsi="Times New Roman"/>
                <w:color w:val="000000"/>
                <w:sz w:val="24"/>
                <w:szCs w:val="24"/>
              </w:rPr>
              <w:t>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приобретение арочных металлодетекторов</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560,00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приобретение переносных металлических конструк</w:t>
            </w:r>
            <w:r w:rsidRPr="001F7BE6">
              <w:rPr>
                <w:rFonts w:ascii="Times New Roman" w:hAnsi="Times New Roman"/>
                <w:color w:val="000000"/>
                <w:sz w:val="24"/>
                <w:szCs w:val="24"/>
              </w:rPr>
              <w:lastRenderedPageBreak/>
              <w:t>ций для периметрального ограждения</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lastRenderedPageBreak/>
              <w:t>525,00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 xml:space="preserve">проведение информационно-пропагандистских мероприятий, направленных на профилактику идеологии терроризма, на территории муниципальных образований </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средства инвестиционного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3.1</w:t>
            </w:r>
            <w:r w:rsidR="000D338B" w:rsidRPr="001F7BE6">
              <w:rPr>
                <w:rFonts w:ascii="Times New Roman" w:eastAsia="Calibri" w:hAnsi="Times New Roman"/>
                <w:sz w:val="24"/>
                <w:szCs w:val="24"/>
                <w:lang w:eastAsia="en-US"/>
              </w:rPr>
              <w:t>.</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Мероприятие «</w:t>
            </w:r>
            <w:r w:rsidRPr="001F7BE6">
              <w:rPr>
                <w:rFonts w:ascii="Times New Roman" w:hAnsi="Times New Roman"/>
                <w:sz w:val="24"/>
                <w:szCs w:val="24"/>
              </w:rPr>
              <w:t>Противодействие идеологии терроризма»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2 500,91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1 117,67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color w:val="000000"/>
                <w:sz w:val="24"/>
                <w:szCs w:val="24"/>
              </w:rPr>
            </w:pP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lang w:val="en-US"/>
              </w:rPr>
              <w:t>1</w:t>
            </w:r>
            <w:r w:rsidRPr="001F7BE6">
              <w:rPr>
                <w:rFonts w:ascii="Times New Roman" w:hAnsi="Times New Roman"/>
                <w:sz w:val="24"/>
                <w:szCs w:val="24"/>
              </w:rPr>
              <w:t xml:space="preserve"> </w:t>
            </w:r>
            <w:r w:rsidRPr="001F7BE6">
              <w:rPr>
                <w:rFonts w:ascii="Times New Roman" w:hAnsi="Times New Roman"/>
                <w:sz w:val="24"/>
                <w:szCs w:val="24"/>
                <w:lang w:val="en-US"/>
              </w:rPr>
              <w:t>185</w:t>
            </w:r>
            <w:r w:rsidRPr="001F7BE6">
              <w:rPr>
                <w:rFonts w:ascii="Times New Roman" w:hAnsi="Times New Roman"/>
                <w:sz w:val="24"/>
                <w:szCs w:val="24"/>
              </w:rPr>
              <w:t>,</w:t>
            </w:r>
            <w:r w:rsidRPr="001F7BE6">
              <w:rPr>
                <w:rFonts w:ascii="Times New Roman" w:hAnsi="Times New Roman"/>
                <w:sz w:val="24"/>
                <w:szCs w:val="24"/>
                <w:lang w:val="en-US"/>
              </w:rPr>
              <w:t>0</w:t>
            </w:r>
            <w:r w:rsidRPr="001F7BE6">
              <w:rPr>
                <w:rFonts w:ascii="Times New Roman" w:hAnsi="Times New Roman"/>
                <w:sz w:val="24"/>
                <w:szCs w:val="24"/>
              </w:rPr>
              <w:t>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 ответственному исполнителю на: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lang w:val="en-US"/>
              </w:rPr>
              <w:t>1</w:t>
            </w:r>
            <w:r w:rsidRPr="001F7BE6">
              <w:rPr>
                <w:rFonts w:ascii="Times New Roman" w:hAnsi="Times New Roman"/>
                <w:color w:val="000000"/>
                <w:sz w:val="24"/>
                <w:szCs w:val="24"/>
              </w:rPr>
              <w:t xml:space="preserve"> </w:t>
            </w:r>
            <w:r w:rsidRPr="001F7BE6">
              <w:rPr>
                <w:rFonts w:ascii="Times New Roman" w:hAnsi="Times New Roman"/>
                <w:color w:val="000000"/>
                <w:sz w:val="24"/>
                <w:szCs w:val="24"/>
                <w:lang w:val="en-US"/>
              </w:rPr>
              <w:t>185</w:t>
            </w:r>
            <w:r w:rsidRPr="001F7BE6">
              <w:rPr>
                <w:rFonts w:ascii="Times New Roman" w:hAnsi="Times New Roman"/>
                <w:color w:val="000000"/>
                <w:sz w:val="24"/>
                <w:szCs w:val="24"/>
              </w:rPr>
              <w:t>,</w:t>
            </w:r>
            <w:r w:rsidRPr="001F7BE6">
              <w:rPr>
                <w:rFonts w:ascii="Times New Roman" w:hAnsi="Times New Roman"/>
                <w:color w:val="000000"/>
                <w:sz w:val="24"/>
                <w:szCs w:val="24"/>
                <w:lang w:val="en-US"/>
              </w:rPr>
              <w:t>0</w:t>
            </w:r>
            <w:r w:rsidRPr="001F7BE6">
              <w:rPr>
                <w:rFonts w:ascii="Times New Roman" w:hAnsi="Times New Roman"/>
                <w:color w:val="000000"/>
                <w:sz w:val="24"/>
                <w:szCs w:val="24"/>
              </w:rPr>
              <w:t>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 xml:space="preserve">приобретение арочных </w:t>
            </w:r>
            <w:r w:rsidRPr="001F7BE6">
              <w:rPr>
                <w:rFonts w:ascii="Times New Roman" w:hAnsi="Times New Roman"/>
                <w:color w:val="000000"/>
                <w:sz w:val="24"/>
                <w:szCs w:val="24"/>
              </w:rPr>
              <w:lastRenderedPageBreak/>
              <w:t>металлодетекторов</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lastRenderedPageBreak/>
              <w:t>560,00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приобретение переносных металлических конструкций для периметрального ограждения</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525,00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 xml:space="preserve">проведение информационно-пропагандистских мероприятий, направленных на профилактику идеологии терроризма, на территории муниципальных образований </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средства инвестиционного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Подпрограмма «Поддержка казачества»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4.1.</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4.2.</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Мероприятие «Профилактические меры по гармонизации межнациональных и межконфессиональных отношений»</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rPr>
          <w:trHeight w:val="567"/>
        </w:trPr>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Подпрограмма «Безопасный округ»</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27 151,23</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31 125,18</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color w:val="000000"/>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color w:val="000000"/>
                <w:sz w:val="24"/>
                <w:szCs w:val="24"/>
              </w:rPr>
            </w:pP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color w:val="000000"/>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27 151,23</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28 419,85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firstLine="10"/>
              <w:jc w:val="both"/>
              <w:outlineLvl w:val="2"/>
              <w:rPr>
                <w:rFonts w:ascii="Times New Roman" w:hAnsi="Times New Roman"/>
                <w:sz w:val="24"/>
                <w:szCs w:val="24"/>
              </w:rPr>
            </w:pPr>
            <w:r w:rsidRPr="001F7BE6">
              <w:rPr>
                <w:rFonts w:ascii="Times New Roman" w:hAnsi="Times New Roman"/>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28 419,25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управлению жилищно-коммунального хозяйства администрации </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 т.ч. средства инвестиционного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5.1.</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 xml:space="preserve">Мероприятие «Содержание и обеспечение деятельности отдела гражданской обороны и защиты населения, поисковой, аварийно-спасательной и единой дежурно-диспетчерской </w:t>
            </w:r>
            <w:r w:rsidRPr="001F7BE6">
              <w:rPr>
                <w:rFonts w:ascii="Times New Roman" w:hAnsi="Times New Roman"/>
                <w:sz w:val="24"/>
                <w:szCs w:val="24"/>
              </w:rPr>
              <w:lastRenderedPageBreak/>
              <w:t>служб»</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lastRenderedPageBreak/>
              <w:t>Финансовое обеспечение, в т.ч.</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31 125,18</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28 419,25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28 419,25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5.2.</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«Предупреждение и ликвидация последствий чрезвычайных ситуаций природного и техногенного характера»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Финансовое обеспечение, в т.ч.</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rPr>
          <w:trHeight w:val="341"/>
        </w:trPr>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исполни</w:t>
            </w:r>
            <w:r w:rsidRPr="001F7BE6">
              <w:rPr>
                <w:rFonts w:ascii="Times New Roman" w:hAnsi="Times New Roman"/>
                <w:color w:val="000000"/>
                <w:sz w:val="24"/>
                <w:szCs w:val="24"/>
              </w:rPr>
              <w:lastRenderedPageBreak/>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lastRenderedPageBreak/>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управлению ЖКХ администрации</w:t>
            </w:r>
          </w:p>
        </w:tc>
        <w:tc>
          <w:tcPr>
            <w:tcW w:w="1417" w:type="dxa"/>
          </w:tcPr>
          <w:p w:rsidR="00006447" w:rsidRPr="001F7BE6" w:rsidRDefault="00006447" w:rsidP="00006447">
            <w:pPr>
              <w:widowControl w:val="0"/>
              <w:autoSpaceDE w:val="0"/>
              <w:autoSpaceDN w:val="0"/>
              <w:adjustRightInd w:val="0"/>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 т.ч. средства инвестиционного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bl>
    <w:p w:rsidR="005245F2" w:rsidRDefault="005245F2" w:rsidP="005245F2">
      <w:pPr>
        <w:rPr>
          <w:rFonts w:ascii="Times New Roman" w:hAnsi="Times New Roman"/>
          <w:sz w:val="28"/>
          <w:szCs w:val="28"/>
        </w:rPr>
      </w:pPr>
    </w:p>
    <w:p w:rsidR="002E1D3C" w:rsidRDefault="002E1D3C" w:rsidP="005245F2">
      <w:pPr>
        <w:rPr>
          <w:rFonts w:ascii="Times New Roman" w:hAnsi="Times New Roman"/>
          <w:sz w:val="28"/>
          <w:szCs w:val="28"/>
        </w:rPr>
      </w:pPr>
    </w:p>
    <w:p w:rsidR="002E1D3C" w:rsidRDefault="002E1D3C" w:rsidP="005245F2">
      <w:pPr>
        <w:rPr>
          <w:rFonts w:ascii="Times New Roman" w:hAnsi="Times New Roman"/>
          <w:sz w:val="28"/>
          <w:szCs w:val="28"/>
        </w:rPr>
      </w:pPr>
    </w:p>
    <w:p w:rsidR="002E1D3C" w:rsidRDefault="00F77170" w:rsidP="00F77170">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_____</w:t>
      </w:r>
    </w:p>
    <w:p w:rsidR="002E1D3C" w:rsidRDefault="002E1D3C" w:rsidP="005245F2">
      <w:pPr>
        <w:rPr>
          <w:rFonts w:ascii="Times New Roman" w:hAnsi="Times New Roman"/>
          <w:sz w:val="28"/>
          <w:szCs w:val="28"/>
        </w:rPr>
      </w:pPr>
    </w:p>
    <w:p w:rsidR="00080312" w:rsidRDefault="00080312" w:rsidP="005245F2">
      <w:pPr>
        <w:rPr>
          <w:rFonts w:ascii="Times New Roman" w:hAnsi="Times New Roman"/>
          <w:sz w:val="28"/>
          <w:szCs w:val="28"/>
        </w:rPr>
      </w:pPr>
    </w:p>
    <w:p w:rsidR="00080312" w:rsidRDefault="00080312" w:rsidP="005245F2">
      <w:pPr>
        <w:rPr>
          <w:rFonts w:ascii="Times New Roman" w:hAnsi="Times New Roman"/>
          <w:sz w:val="28"/>
          <w:szCs w:val="28"/>
        </w:rPr>
        <w:sectPr w:rsidR="00080312" w:rsidSect="005D163B">
          <w:headerReference w:type="default" r:id="rId7"/>
          <w:pgSz w:w="16838" w:h="11906" w:orient="landscape"/>
          <w:pgMar w:top="1985" w:right="567" w:bottom="1134" w:left="1418" w:header="709" w:footer="709" w:gutter="0"/>
          <w:cols w:space="708"/>
          <w:titlePg/>
          <w:docGrid w:linePitch="360"/>
        </w:sectPr>
      </w:pPr>
    </w:p>
    <w:p w:rsidR="00080312" w:rsidRPr="005245F2" w:rsidRDefault="00080312" w:rsidP="00080312">
      <w:pPr>
        <w:spacing w:line="240" w:lineRule="exact"/>
        <w:ind w:left="10490"/>
        <w:jc w:val="center"/>
        <w:rPr>
          <w:rFonts w:ascii="Times New Roman" w:hAnsi="Times New Roman"/>
          <w:sz w:val="28"/>
          <w:szCs w:val="28"/>
        </w:rPr>
      </w:pPr>
      <w:bookmarkStart w:id="0" w:name="_GoBack"/>
      <w:bookmarkEnd w:id="0"/>
      <w:r>
        <w:rPr>
          <w:rFonts w:ascii="Times New Roman" w:hAnsi="Times New Roman"/>
          <w:sz w:val="28"/>
          <w:szCs w:val="28"/>
        </w:rPr>
        <w:lastRenderedPageBreak/>
        <w:t>Приложение 7</w:t>
      </w:r>
    </w:p>
    <w:p w:rsidR="00080312" w:rsidRPr="005245F2" w:rsidRDefault="00080312" w:rsidP="00080312">
      <w:pPr>
        <w:spacing w:line="240" w:lineRule="exact"/>
        <w:ind w:left="10490"/>
        <w:jc w:val="both"/>
        <w:rPr>
          <w:rFonts w:ascii="Times New Roman" w:hAnsi="Times New Roman"/>
          <w:sz w:val="28"/>
          <w:szCs w:val="28"/>
        </w:rPr>
      </w:pPr>
    </w:p>
    <w:p w:rsidR="00080312" w:rsidRDefault="00080312" w:rsidP="00080312">
      <w:pPr>
        <w:widowControl w:val="0"/>
        <w:autoSpaceDE w:val="0"/>
        <w:autoSpaceDN w:val="0"/>
        <w:adjustRightInd w:val="0"/>
        <w:spacing w:line="240" w:lineRule="exact"/>
        <w:ind w:left="10490"/>
        <w:jc w:val="both"/>
        <w:rPr>
          <w:rFonts w:ascii="Times New Roman" w:hAnsi="Times New Roman"/>
          <w:color w:val="000000"/>
          <w:sz w:val="28"/>
          <w:szCs w:val="28"/>
        </w:rPr>
      </w:pPr>
      <w:r w:rsidRPr="005245F2">
        <w:rPr>
          <w:rFonts w:ascii="Times New Roman" w:hAnsi="Times New Roman"/>
          <w:sz w:val="28"/>
          <w:szCs w:val="28"/>
        </w:rPr>
        <w:t xml:space="preserve">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p>
    <w:p w:rsidR="00080312" w:rsidRPr="005D163B" w:rsidRDefault="00080312" w:rsidP="00080312">
      <w:pPr>
        <w:widowControl w:val="0"/>
        <w:autoSpaceDE w:val="0"/>
        <w:autoSpaceDN w:val="0"/>
        <w:adjustRightInd w:val="0"/>
        <w:spacing w:line="240" w:lineRule="exact"/>
        <w:ind w:firstLine="10490"/>
        <w:jc w:val="both"/>
        <w:rPr>
          <w:rFonts w:ascii="Times New Roman" w:hAnsi="Times New Roman"/>
          <w:sz w:val="28"/>
          <w:szCs w:val="28"/>
        </w:rPr>
      </w:pPr>
      <w:r w:rsidRPr="005D163B">
        <w:rPr>
          <w:rFonts w:ascii="Times New Roman" w:hAnsi="Times New Roman"/>
          <w:sz w:val="28"/>
          <w:szCs w:val="28"/>
        </w:rPr>
        <w:t xml:space="preserve">от </w:t>
      </w:r>
      <w:r w:rsidR="00497F11">
        <w:rPr>
          <w:rFonts w:ascii="Times New Roman" w:hAnsi="Times New Roman"/>
          <w:sz w:val="28"/>
          <w:szCs w:val="28"/>
        </w:rPr>
        <w:t>06 сентября</w:t>
      </w:r>
      <w:r w:rsidRPr="005D163B">
        <w:rPr>
          <w:rFonts w:ascii="Times New Roman" w:hAnsi="Times New Roman"/>
          <w:sz w:val="28"/>
          <w:szCs w:val="28"/>
        </w:rPr>
        <w:t xml:space="preserve"> 2022 г. № </w:t>
      </w:r>
      <w:r w:rsidR="00497F11">
        <w:rPr>
          <w:rFonts w:ascii="Times New Roman" w:hAnsi="Times New Roman"/>
          <w:sz w:val="28"/>
          <w:szCs w:val="28"/>
        </w:rPr>
        <w:t>3000</w:t>
      </w:r>
    </w:p>
    <w:p w:rsidR="00B34AA8" w:rsidRPr="00F67619" w:rsidRDefault="00B34AA8" w:rsidP="00B34AA8">
      <w:pPr>
        <w:jc w:val="right"/>
        <w:rPr>
          <w:rFonts w:ascii="Times New Roman" w:hAnsi="Times New Roman"/>
          <w:sz w:val="28"/>
          <w:szCs w:val="28"/>
        </w:rPr>
      </w:pPr>
    </w:p>
    <w:p w:rsidR="00B34AA8" w:rsidRPr="00F67619" w:rsidRDefault="00B34AA8" w:rsidP="00B34AA8">
      <w:pPr>
        <w:jc w:val="right"/>
        <w:rPr>
          <w:rFonts w:ascii="Times New Roman" w:hAnsi="Times New Roman"/>
          <w:sz w:val="28"/>
          <w:szCs w:val="28"/>
        </w:rPr>
      </w:pPr>
    </w:p>
    <w:p w:rsidR="00B34AA8" w:rsidRDefault="00B34AA8" w:rsidP="00B34AA8">
      <w:pPr>
        <w:jc w:val="right"/>
        <w:rPr>
          <w:rFonts w:ascii="Times New Roman" w:hAnsi="Times New Roman"/>
          <w:sz w:val="28"/>
          <w:szCs w:val="28"/>
        </w:rPr>
      </w:pPr>
    </w:p>
    <w:p w:rsidR="00B34AA8" w:rsidRPr="00F67619" w:rsidRDefault="00B34AA8" w:rsidP="00B34AA8">
      <w:pPr>
        <w:jc w:val="right"/>
        <w:rPr>
          <w:rFonts w:ascii="Times New Roman" w:hAnsi="Times New Roman"/>
          <w:sz w:val="28"/>
          <w:szCs w:val="28"/>
        </w:rPr>
      </w:pPr>
    </w:p>
    <w:p w:rsidR="00B34AA8" w:rsidRDefault="00B34AA8" w:rsidP="00B34AA8">
      <w:pPr>
        <w:spacing w:line="240" w:lineRule="exact"/>
        <w:jc w:val="center"/>
        <w:rPr>
          <w:rFonts w:ascii="Times New Roman" w:hAnsi="Times New Roman"/>
          <w:sz w:val="28"/>
          <w:szCs w:val="28"/>
        </w:rPr>
      </w:pPr>
      <w:r w:rsidRPr="00F67619">
        <w:rPr>
          <w:rFonts w:ascii="Times New Roman" w:hAnsi="Times New Roman"/>
          <w:sz w:val="28"/>
          <w:szCs w:val="28"/>
        </w:rPr>
        <w:t xml:space="preserve">ПЕРЕЧЕНЬ </w:t>
      </w:r>
    </w:p>
    <w:p w:rsidR="00B34AA8" w:rsidRPr="00F67619" w:rsidRDefault="00B34AA8" w:rsidP="00B34AA8">
      <w:pPr>
        <w:spacing w:line="240" w:lineRule="exact"/>
        <w:jc w:val="center"/>
        <w:rPr>
          <w:rFonts w:ascii="Times New Roman" w:hAnsi="Times New Roman"/>
          <w:sz w:val="28"/>
          <w:szCs w:val="28"/>
        </w:rPr>
      </w:pPr>
    </w:p>
    <w:p w:rsidR="00B34AA8" w:rsidRPr="00F67619" w:rsidRDefault="00B34AA8" w:rsidP="00B34AA8">
      <w:pPr>
        <w:spacing w:line="240" w:lineRule="exact"/>
        <w:jc w:val="center"/>
        <w:rPr>
          <w:rFonts w:ascii="Times New Roman" w:hAnsi="Times New Roman"/>
          <w:sz w:val="28"/>
          <w:szCs w:val="28"/>
          <w:vertAlign w:val="superscript"/>
        </w:rPr>
      </w:pPr>
      <w:r w:rsidRPr="00F67619">
        <w:rPr>
          <w:rFonts w:ascii="Times New Roman" w:hAnsi="Times New Roman"/>
          <w:sz w:val="28"/>
          <w:szCs w:val="28"/>
        </w:rPr>
        <w:t xml:space="preserve">основных мероприятий подпрограмм Программы </w:t>
      </w:r>
    </w:p>
    <w:p w:rsidR="00B34AA8" w:rsidRDefault="00B34AA8" w:rsidP="00B34AA8">
      <w:pPr>
        <w:jc w:val="center"/>
        <w:rPr>
          <w:rFonts w:ascii="Times New Roman" w:hAnsi="Times New Roman"/>
          <w:sz w:val="28"/>
          <w:szCs w:val="28"/>
        </w:rPr>
      </w:pPr>
    </w:p>
    <w:p w:rsidR="00B34AA8" w:rsidRPr="00F67619" w:rsidRDefault="00B34AA8" w:rsidP="00B34AA8">
      <w:pPr>
        <w:jc w:val="center"/>
        <w:rPr>
          <w:rFonts w:ascii="Times New Roman" w:hAnsi="Times New Roman"/>
          <w:sz w:val="28"/>
          <w:szCs w:val="28"/>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428"/>
        <w:gridCol w:w="2553"/>
        <w:gridCol w:w="1383"/>
        <w:gridCol w:w="1417"/>
        <w:gridCol w:w="4252"/>
      </w:tblGrid>
      <w:tr w:rsidR="00B34AA8" w:rsidRPr="00C57C77" w:rsidTr="00166F03">
        <w:tc>
          <w:tcPr>
            <w:tcW w:w="675"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 п/п</w:t>
            </w:r>
          </w:p>
        </w:tc>
        <w:tc>
          <w:tcPr>
            <w:tcW w:w="4428"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Наименование подпрограммы Программы, основного мероприятия подпрограммы Программы</w:t>
            </w:r>
          </w:p>
        </w:tc>
        <w:tc>
          <w:tcPr>
            <w:tcW w:w="2553"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Ответственный исполнитель (соисполнитель, участник) основного мероприятия подпрограммы Программы</w:t>
            </w:r>
          </w:p>
        </w:tc>
        <w:tc>
          <w:tcPr>
            <w:tcW w:w="2800"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Срок</w:t>
            </w:r>
          </w:p>
        </w:tc>
        <w:tc>
          <w:tcPr>
            <w:tcW w:w="4252"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Связь с индикаторами достижения целей Программы и показателями решения задач подпрограммы Программы</w:t>
            </w:r>
          </w:p>
        </w:tc>
      </w:tr>
      <w:tr w:rsidR="00B34AA8" w:rsidRPr="00C57C77" w:rsidTr="00166F03">
        <w:tc>
          <w:tcPr>
            <w:tcW w:w="675" w:type="dxa"/>
            <w:vMerge/>
          </w:tcPr>
          <w:p w:rsidR="00B34AA8" w:rsidRPr="00C57C77" w:rsidRDefault="00B34AA8" w:rsidP="00B34AA8">
            <w:pPr>
              <w:jc w:val="center"/>
              <w:rPr>
                <w:rFonts w:ascii="Times New Roman" w:hAnsi="Times New Roman"/>
                <w:sz w:val="28"/>
                <w:szCs w:val="28"/>
              </w:rPr>
            </w:pPr>
          </w:p>
        </w:tc>
        <w:tc>
          <w:tcPr>
            <w:tcW w:w="4428" w:type="dxa"/>
            <w:vMerge/>
          </w:tcPr>
          <w:p w:rsidR="00B34AA8" w:rsidRPr="00C57C77" w:rsidRDefault="00B34AA8" w:rsidP="00B34AA8">
            <w:pPr>
              <w:jc w:val="center"/>
              <w:rPr>
                <w:rFonts w:ascii="Times New Roman" w:hAnsi="Times New Roman"/>
                <w:sz w:val="28"/>
                <w:szCs w:val="28"/>
              </w:rPr>
            </w:pPr>
          </w:p>
        </w:tc>
        <w:tc>
          <w:tcPr>
            <w:tcW w:w="2553" w:type="dxa"/>
            <w:vMerge/>
          </w:tcPr>
          <w:p w:rsidR="00B34AA8" w:rsidRPr="00C57C77" w:rsidRDefault="00B34AA8" w:rsidP="00B34AA8">
            <w:pPr>
              <w:jc w:val="center"/>
              <w:rPr>
                <w:rFonts w:ascii="Times New Roman" w:hAnsi="Times New Roman"/>
                <w:sz w:val="28"/>
                <w:szCs w:val="28"/>
              </w:rPr>
            </w:pP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начала реализации</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окончания реализации</w:t>
            </w:r>
          </w:p>
        </w:tc>
        <w:tc>
          <w:tcPr>
            <w:tcW w:w="4252" w:type="dxa"/>
            <w:vMerge/>
          </w:tcPr>
          <w:p w:rsidR="00B34AA8" w:rsidRPr="00C57C77" w:rsidRDefault="00B34AA8" w:rsidP="00B34AA8">
            <w:pPr>
              <w:jc w:val="center"/>
              <w:rPr>
                <w:rFonts w:ascii="Times New Roman" w:hAnsi="Times New Roman"/>
                <w:sz w:val="28"/>
                <w:szCs w:val="28"/>
              </w:rPr>
            </w:pPr>
          </w:p>
        </w:tc>
      </w:tr>
      <w:tr w:rsidR="00B34AA8" w:rsidRPr="00C57C77" w:rsidTr="00166F03">
        <w:trPr>
          <w:trHeight w:val="259"/>
          <w:tblHeader/>
        </w:trPr>
        <w:tc>
          <w:tcPr>
            <w:tcW w:w="675"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1</w:t>
            </w:r>
          </w:p>
        </w:tc>
        <w:tc>
          <w:tcPr>
            <w:tcW w:w="4428"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w:t>
            </w:r>
          </w:p>
        </w:tc>
        <w:tc>
          <w:tcPr>
            <w:tcW w:w="255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3</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4</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5</w:t>
            </w:r>
          </w:p>
        </w:tc>
        <w:tc>
          <w:tcPr>
            <w:tcW w:w="4252"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6</w:t>
            </w:r>
          </w:p>
        </w:tc>
      </w:tr>
      <w:tr w:rsidR="00B34AA8" w:rsidRPr="00C57C77" w:rsidTr="00B34AA8">
        <w:trPr>
          <w:trHeight w:val="538"/>
        </w:trPr>
        <w:tc>
          <w:tcPr>
            <w:tcW w:w="14708" w:type="dxa"/>
            <w:gridSpan w:val="6"/>
          </w:tcPr>
          <w:p w:rsidR="00B34AA8" w:rsidRDefault="00B34AA8" w:rsidP="00B34AA8">
            <w:pPr>
              <w:jc w:val="center"/>
              <w:rPr>
                <w:rFonts w:ascii="Times New Roman" w:hAnsi="Times New Roman"/>
                <w:color w:val="000000"/>
                <w:sz w:val="28"/>
                <w:szCs w:val="28"/>
              </w:rPr>
            </w:pPr>
            <w:r w:rsidRPr="00C57C77">
              <w:rPr>
                <w:rFonts w:ascii="Times New Roman" w:hAnsi="Times New Roman"/>
                <w:color w:val="000000"/>
                <w:sz w:val="28"/>
                <w:szCs w:val="28"/>
              </w:rPr>
              <w:lastRenderedPageBreak/>
              <w:t>Цель «</w:t>
            </w:r>
            <w:r w:rsidRPr="00C57C77">
              <w:rPr>
                <w:rFonts w:ascii="Times New Roman" w:hAnsi="Times New Roman"/>
                <w:sz w:val="28"/>
                <w:szCs w:val="28"/>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C57C77">
              <w:rPr>
                <w:rFonts w:ascii="Times New Roman" w:hAnsi="Times New Roman"/>
                <w:color w:val="000000"/>
                <w:sz w:val="28"/>
                <w:szCs w:val="28"/>
              </w:rPr>
              <w:t>»</w:t>
            </w:r>
          </w:p>
          <w:p w:rsidR="007B3F60" w:rsidRPr="00C57C77" w:rsidRDefault="007B3F60" w:rsidP="00B34AA8">
            <w:pPr>
              <w:jc w:val="center"/>
              <w:rPr>
                <w:rFonts w:ascii="Times New Roman" w:hAnsi="Times New Roman"/>
                <w:i/>
                <w:sz w:val="28"/>
                <w:szCs w:val="28"/>
              </w:rPr>
            </w:pPr>
          </w:p>
        </w:tc>
      </w:tr>
      <w:tr w:rsidR="00B34AA8" w:rsidRPr="00C57C77" w:rsidTr="00166F03">
        <w:tc>
          <w:tcPr>
            <w:tcW w:w="675"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1.</w:t>
            </w:r>
          </w:p>
        </w:tc>
        <w:tc>
          <w:tcPr>
            <w:tcW w:w="4428"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w:t>
            </w:r>
            <w:r>
              <w:rPr>
                <w:rFonts w:ascii="Times New Roman" w:hAnsi="Times New Roman"/>
                <w:sz w:val="28"/>
                <w:szCs w:val="28"/>
              </w:rPr>
              <w:t>ком округе Ставропольского края</w:t>
            </w:r>
          </w:p>
        </w:tc>
        <w:tc>
          <w:tcPr>
            <w:tcW w:w="2553" w:type="dxa"/>
          </w:tcPr>
          <w:p w:rsidR="00B34AA8" w:rsidRPr="00C57C77" w:rsidRDefault="00B34AA8" w:rsidP="00B34AA8">
            <w:pPr>
              <w:pStyle w:val="BodyText21"/>
              <w:jc w:val="both"/>
              <w:rPr>
                <w:color w:val="000000"/>
                <w:szCs w:val="28"/>
              </w:rPr>
            </w:pPr>
            <w:r w:rsidRPr="00C57C77">
              <w:rPr>
                <w:szCs w:val="28"/>
              </w:rPr>
              <w:t xml:space="preserve">администрация, </w:t>
            </w:r>
            <w:r w:rsidRPr="00C57C77">
              <w:rPr>
                <w:color w:val="000000"/>
                <w:szCs w:val="28"/>
              </w:rPr>
              <w:t xml:space="preserve">управление по делам территорий администрации, </w:t>
            </w:r>
          </w:p>
          <w:p w:rsidR="00B34AA8" w:rsidRPr="00C57C77" w:rsidRDefault="00B34AA8" w:rsidP="00B34AA8">
            <w:pPr>
              <w:rPr>
                <w:rFonts w:ascii="Times New Roman" w:hAnsi="Times New Roman"/>
                <w:sz w:val="28"/>
                <w:szCs w:val="28"/>
              </w:rPr>
            </w:pPr>
            <w:r w:rsidRPr="00C57C77">
              <w:rPr>
                <w:rFonts w:ascii="Times New Roman" w:hAnsi="Times New Roman"/>
                <w:color w:val="000000"/>
                <w:sz w:val="28"/>
                <w:szCs w:val="28"/>
              </w:rPr>
              <w:t>управление культуры и туризма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снижение темпа правонарушений;</w:t>
            </w:r>
          </w:p>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снижение уровня общей заболеваемости наркоманией</w:t>
            </w:r>
          </w:p>
        </w:tc>
      </w:tr>
      <w:tr w:rsidR="00B34AA8" w:rsidRPr="00C57C77" w:rsidTr="00B34AA8">
        <w:trPr>
          <w:trHeight w:val="566"/>
        </w:trPr>
        <w:tc>
          <w:tcPr>
            <w:tcW w:w="14708" w:type="dxa"/>
            <w:gridSpan w:val="6"/>
          </w:tcPr>
          <w:p w:rsidR="00B34AA8" w:rsidRDefault="00B34AA8" w:rsidP="00B34AA8">
            <w:pPr>
              <w:jc w:val="center"/>
              <w:rPr>
                <w:rFonts w:ascii="Times New Roman" w:hAnsi="Times New Roman"/>
                <w:color w:val="000000"/>
                <w:sz w:val="28"/>
                <w:szCs w:val="28"/>
              </w:rPr>
            </w:pPr>
            <w:r w:rsidRPr="00C57C77">
              <w:rPr>
                <w:rFonts w:ascii="Times New Roman" w:hAnsi="Times New Roman"/>
                <w:color w:val="000000"/>
                <w:sz w:val="28"/>
                <w:szCs w:val="28"/>
              </w:rPr>
              <w:t>Задача «</w:t>
            </w:r>
            <w:r w:rsidRPr="00C57C77">
              <w:rPr>
                <w:rFonts w:ascii="Times New Roman" w:hAnsi="Times New Roman"/>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C57C77">
              <w:rPr>
                <w:rFonts w:ascii="Times New Roman" w:hAnsi="Times New Roman"/>
                <w:color w:val="000000"/>
                <w:sz w:val="28"/>
                <w:szCs w:val="28"/>
              </w:rPr>
              <w:t>»</w:t>
            </w:r>
          </w:p>
          <w:p w:rsidR="007B3F60" w:rsidRPr="00C57C77" w:rsidRDefault="007B3F60" w:rsidP="00B34AA8">
            <w:pPr>
              <w:jc w:val="center"/>
              <w:rPr>
                <w:rFonts w:ascii="Times New Roman" w:hAnsi="Times New Roman"/>
                <w:sz w:val="28"/>
                <w:szCs w:val="28"/>
              </w:rPr>
            </w:pPr>
          </w:p>
        </w:tc>
      </w:tr>
      <w:tr w:rsidR="00B34AA8" w:rsidRPr="00C57C77" w:rsidTr="00166F03">
        <w:trPr>
          <w:trHeight w:val="416"/>
        </w:trPr>
        <w:tc>
          <w:tcPr>
            <w:tcW w:w="675" w:type="dxa"/>
          </w:tcPr>
          <w:p w:rsidR="00B34AA8" w:rsidRPr="00C57C77" w:rsidRDefault="00B34AA8" w:rsidP="00B34AA8">
            <w:pPr>
              <w:jc w:val="center"/>
              <w:rPr>
                <w:rFonts w:ascii="Times New Roman" w:hAnsi="Times New Roman"/>
                <w:sz w:val="28"/>
                <w:szCs w:val="28"/>
              </w:rPr>
            </w:pPr>
          </w:p>
        </w:tc>
        <w:tc>
          <w:tcPr>
            <w:tcW w:w="4428" w:type="dxa"/>
          </w:tcPr>
          <w:p w:rsidR="00B34AA8" w:rsidRPr="00C57C77" w:rsidRDefault="00B34AA8" w:rsidP="00B34AA8">
            <w:pPr>
              <w:jc w:val="both"/>
              <w:rPr>
                <w:rFonts w:ascii="Times New Roman" w:hAnsi="Times New Roman"/>
                <w:color w:val="000000"/>
                <w:sz w:val="28"/>
                <w:szCs w:val="28"/>
              </w:rPr>
            </w:pPr>
            <w:r w:rsidRPr="00C57C77">
              <w:rPr>
                <w:rFonts w:ascii="Times New Roman" w:hAnsi="Times New Roman"/>
                <w:sz w:val="28"/>
                <w:szCs w:val="28"/>
              </w:rPr>
              <w:t>Профилактические меры по сокращению правонарушений и наркомании</w:t>
            </w:r>
          </w:p>
        </w:tc>
        <w:tc>
          <w:tcPr>
            <w:tcW w:w="2553" w:type="dxa"/>
          </w:tcPr>
          <w:p w:rsidR="00B34AA8" w:rsidRPr="00C57C77" w:rsidRDefault="00B34AA8" w:rsidP="00B34AA8">
            <w:pPr>
              <w:pStyle w:val="BodyText21"/>
              <w:jc w:val="both"/>
              <w:rPr>
                <w:color w:val="000000"/>
                <w:szCs w:val="28"/>
              </w:rPr>
            </w:pPr>
            <w:r w:rsidRPr="00C57C77">
              <w:rPr>
                <w:szCs w:val="28"/>
              </w:rPr>
              <w:t xml:space="preserve">администрация, </w:t>
            </w:r>
            <w:r w:rsidRPr="00C57C77">
              <w:rPr>
                <w:color w:val="000000"/>
                <w:szCs w:val="28"/>
              </w:rPr>
              <w:t xml:space="preserve">управление по делам территорий администрации, </w:t>
            </w:r>
          </w:p>
          <w:p w:rsidR="00B34AA8" w:rsidRPr="00C57C77" w:rsidRDefault="00B34AA8" w:rsidP="00B34AA8">
            <w:pPr>
              <w:rPr>
                <w:rFonts w:ascii="Times New Roman" w:hAnsi="Times New Roman"/>
                <w:sz w:val="28"/>
                <w:szCs w:val="28"/>
              </w:rPr>
            </w:pPr>
            <w:r w:rsidRPr="00C57C77">
              <w:rPr>
                <w:rFonts w:ascii="Times New Roman" w:hAnsi="Times New Roman"/>
                <w:color w:val="000000"/>
                <w:sz w:val="28"/>
                <w:szCs w:val="28"/>
              </w:rPr>
              <w:t>управление культуры и туризма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Default="00B34AA8" w:rsidP="00B34AA8">
            <w:pPr>
              <w:jc w:val="both"/>
              <w:rPr>
                <w:rFonts w:ascii="Times New Roman" w:hAnsi="Times New Roman"/>
                <w:color w:val="000000"/>
                <w:sz w:val="28"/>
                <w:szCs w:val="28"/>
              </w:rPr>
            </w:pPr>
            <w:r w:rsidRPr="00C57C77">
              <w:rPr>
                <w:rFonts w:ascii="Times New Roman" w:hAnsi="Times New Roman"/>
                <w:color w:val="000000"/>
                <w:sz w:val="28"/>
                <w:szCs w:val="28"/>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w:t>
            </w:r>
            <w:r>
              <w:rPr>
                <w:rFonts w:ascii="Times New Roman" w:hAnsi="Times New Roman"/>
                <w:color w:val="000000"/>
                <w:sz w:val="28"/>
                <w:szCs w:val="28"/>
              </w:rPr>
              <w:t>ого округа Ставропольского края;</w:t>
            </w:r>
          </w:p>
          <w:p w:rsidR="002810D3" w:rsidRPr="00437AFF" w:rsidRDefault="002810D3" w:rsidP="002810D3">
            <w:pPr>
              <w:jc w:val="both"/>
              <w:rPr>
                <w:rFonts w:ascii="Times New Roman" w:hAnsi="Times New Roman"/>
                <w:color w:val="000000" w:themeColor="text1"/>
                <w:sz w:val="28"/>
                <w:szCs w:val="20"/>
                <w:lang w:eastAsia="ar-SA"/>
              </w:rPr>
            </w:pPr>
            <w:r>
              <w:rPr>
                <w:rFonts w:ascii="Times New Roman" w:hAnsi="Times New Roman"/>
                <w:color w:val="000000" w:themeColor="text1"/>
                <w:sz w:val="28"/>
                <w:szCs w:val="20"/>
                <w:lang w:eastAsia="ar-SA"/>
              </w:rPr>
              <w:t>доля обучающихся 7-</w:t>
            </w:r>
            <w:r w:rsidRPr="00437AFF">
              <w:rPr>
                <w:rFonts w:ascii="Times New Roman" w:hAnsi="Times New Roman"/>
                <w:color w:val="000000" w:themeColor="text1"/>
                <w:sz w:val="28"/>
                <w:szCs w:val="20"/>
                <w:lang w:eastAsia="ar-SA"/>
              </w:rPr>
              <w:t>11 классов общеобразовательных организа</w:t>
            </w:r>
            <w:r w:rsidRPr="00437AFF">
              <w:rPr>
                <w:rFonts w:ascii="Times New Roman" w:hAnsi="Times New Roman"/>
                <w:color w:val="000000" w:themeColor="text1"/>
                <w:sz w:val="28"/>
                <w:szCs w:val="20"/>
                <w:lang w:eastAsia="ar-SA"/>
              </w:rPr>
              <w:lastRenderedPageBreak/>
              <w:t xml:space="preserve">ций Георгиевского городского округа Ставропольского края, принявших участие в социально-психологическом тестировании, в </w:t>
            </w:r>
            <w:r>
              <w:rPr>
                <w:rFonts w:ascii="Times New Roman" w:hAnsi="Times New Roman"/>
                <w:color w:val="000000" w:themeColor="text1"/>
                <w:sz w:val="28"/>
                <w:szCs w:val="20"/>
                <w:lang w:eastAsia="ar-SA"/>
              </w:rPr>
              <w:t>общей численности обучающихся 7-</w:t>
            </w:r>
            <w:r w:rsidRPr="00437AFF">
              <w:rPr>
                <w:rFonts w:ascii="Times New Roman" w:hAnsi="Times New Roman"/>
                <w:color w:val="000000" w:themeColor="text1"/>
                <w:sz w:val="28"/>
                <w:szCs w:val="20"/>
                <w:lang w:eastAsia="ar-SA"/>
              </w:rPr>
              <w:t>11 классов общеоб</w:t>
            </w:r>
            <w:r>
              <w:rPr>
                <w:rFonts w:ascii="Times New Roman" w:hAnsi="Times New Roman"/>
                <w:color w:val="000000" w:themeColor="text1"/>
                <w:sz w:val="28"/>
                <w:szCs w:val="20"/>
                <w:lang w:eastAsia="ar-SA"/>
              </w:rPr>
              <w:t>разовательных организаций Георгиевского городского округа Ставропольского края</w:t>
            </w:r>
            <w:r w:rsidRPr="00437AFF">
              <w:rPr>
                <w:rFonts w:ascii="Times New Roman" w:hAnsi="Times New Roman"/>
                <w:color w:val="000000" w:themeColor="text1"/>
                <w:sz w:val="28"/>
                <w:szCs w:val="20"/>
                <w:lang w:eastAsia="ar-SA"/>
              </w:rPr>
              <w:t>;</w:t>
            </w:r>
          </w:p>
          <w:p w:rsidR="00B34AA8" w:rsidRPr="00C57C77" w:rsidRDefault="00B34AA8" w:rsidP="00B34AA8">
            <w:pPr>
              <w:jc w:val="both"/>
              <w:rPr>
                <w:rFonts w:ascii="Times New Roman" w:hAnsi="Times New Roman"/>
                <w:sz w:val="28"/>
                <w:szCs w:val="28"/>
              </w:rPr>
            </w:pPr>
            <w:r>
              <w:rPr>
                <w:rFonts w:ascii="Times New Roman" w:hAnsi="Times New Roman"/>
                <w:sz w:val="28"/>
                <w:szCs w:val="16"/>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p>
        </w:tc>
      </w:tr>
      <w:tr w:rsidR="00166F03" w:rsidRPr="00C57C77" w:rsidTr="0036610C">
        <w:trPr>
          <w:trHeight w:val="416"/>
        </w:trPr>
        <w:tc>
          <w:tcPr>
            <w:tcW w:w="14708" w:type="dxa"/>
            <w:gridSpan w:val="6"/>
          </w:tcPr>
          <w:p w:rsidR="00166F03" w:rsidRDefault="00166F03" w:rsidP="00166F03">
            <w:pPr>
              <w:jc w:val="center"/>
              <w:rPr>
                <w:rFonts w:ascii="Times New Roman" w:hAnsi="Times New Roman"/>
                <w:color w:val="000000" w:themeColor="text1"/>
                <w:sz w:val="32"/>
              </w:rPr>
            </w:pPr>
            <w:r>
              <w:rPr>
                <w:rFonts w:ascii="Times New Roman" w:hAnsi="Times New Roman"/>
                <w:sz w:val="28"/>
              </w:rPr>
              <w:lastRenderedPageBreak/>
              <w:t>Задача «С</w:t>
            </w:r>
            <w:r w:rsidRPr="00DF5E50">
              <w:rPr>
                <w:rFonts w:ascii="Times New Roman" w:hAnsi="Times New Roman"/>
                <w:sz w:val="28"/>
              </w:rPr>
              <w:t xml:space="preserve">овершенствование системы профилактики </w:t>
            </w:r>
            <w:r w:rsidRPr="00DF5E50">
              <w:rPr>
                <w:rFonts w:ascii="Times New Roman" w:hAnsi="Times New Roman"/>
                <w:color w:val="000000" w:themeColor="text1"/>
                <w:sz w:val="28"/>
              </w:rPr>
              <w:t>правонарушений несовершеннолетних</w:t>
            </w:r>
            <w:r>
              <w:rPr>
                <w:rFonts w:ascii="Times New Roman" w:hAnsi="Times New Roman"/>
                <w:color w:val="000000" w:themeColor="text1"/>
                <w:sz w:val="32"/>
              </w:rPr>
              <w:t>»</w:t>
            </w:r>
          </w:p>
          <w:p w:rsidR="007B3F60" w:rsidRPr="00166F03" w:rsidRDefault="007B3F60" w:rsidP="00166F03">
            <w:pPr>
              <w:jc w:val="center"/>
              <w:rPr>
                <w:rFonts w:ascii="Times New Roman" w:hAnsi="Times New Roman"/>
                <w:color w:val="000000" w:themeColor="text1"/>
                <w:sz w:val="32"/>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5E1C7D">
              <w:rPr>
                <w:rFonts w:ascii="Times New Roman" w:eastAsia="Calibri" w:hAnsi="Times New Roman"/>
                <w:sz w:val="28"/>
                <w:szCs w:val="28"/>
              </w:rPr>
              <w:t xml:space="preserve">Профилактика </w:t>
            </w:r>
            <w:r w:rsidRPr="005E1C7D">
              <w:rPr>
                <w:rFonts w:ascii="Times New Roman" w:hAnsi="Times New Roman"/>
                <w:color w:val="000000"/>
                <w:sz w:val="28"/>
                <w:szCs w:val="28"/>
              </w:rPr>
              <w:t>безнадзорности, беспризорности, правонарушений и антиобщественных действий несовершеннолетних</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4703AD" w:rsidRDefault="004703AD" w:rsidP="004703AD">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совершенных несовершеннолетними лицами</w:t>
            </w:r>
          </w:p>
        </w:tc>
      </w:tr>
      <w:tr w:rsidR="005E1C7D" w:rsidRPr="00C57C77" w:rsidTr="0036610C">
        <w:trPr>
          <w:trHeight w:val="416"/>
        </w:trPr>
        <w:tc>
          <w:tcPr>
            <w:tcW w:w="14708" w:type="dxa"/>
            <w:gridSpan w:val="6"/>
          </w:tcPr>
          <w:p w:rsidR="005E1C7D" w:rsidRDefault="005E1C7D" w:rsidP="005E1C7D">
            <w:pPr>
              <w:jc w:val="center"/>
              <w:rPr>
                <w:rFonts w:ascii="Times New Roman" w:hAnsi="Times New Roman"/>
                <w:color w:val="000000" w:themeColor="text1"/>
                <w:sz w:val="28"/>
                <w:szCs w:val="28"/>
              </w:rPr>
            </w:pPr>
            <w:r>
              <w:rPr>
                <w:rFonts w:ascii="Times New Roman" w:hAnsi="Times New Roman"/>
                <w:color w:val="000000" w:themeColor="text1"/>
                <w:sz w:val="28"/>
                <w:szCs w:val="28"/>
              </w:rPr>
              <w:t>Задача «О</w:t>
            </w:r>
            <w:r w:rsidRPr="00DF5E50">
              <w:rPr>
                <w:rFonts w:ascii="Times New Roman" w:hAnsi="Times New Roman"/>
                <w:color w:val="000000" w:themeColor="text1"/>
                <w:sz w:val="28"/>
                <w:szCs w:val="28"/>
              </w:rPr>
              <w:t xml:space="preserve">казание содействия в социальной адаптации лицам, находящимся в трудной жизненной ситуации, в том числе </w:t>
            </w:r>
            <w:r w:rsidRPr="00DF5E50">
              <w:rPr>
                <w:rFonts w:ascii="Times New Roman" w:hAnsi="Times New Roman"/>
                <w:color w:val="000000" w:themeColor="text1"/>
                <w:sz w:val="28"/>
                <w:szCs w:val="28"/>
              </w:rPr>
              <w:lastRenderedPageBreak/>
              <w:t>лицам, освободившимся из мест лишения свободы, в рамках установленных полномочий</w:t>
            </w:r>
            <w:r>
              <w:rPr>
                <w:rFonts w:ascii="Times New Roman" w:hAnsi="Times New Roman"/>
                <w:color w:val="000000" w:themeColor="text1"/>
                <w:sz w:val="28"/>
                <w:szCs w:val="28"/>
              </w:rPr>
              <w:t>»</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5E1C7D">
              <w:rPr>
                <w:rFonts w:ascii="Times New Roman" w:eastAsia="Calibri" w:hAnsi="Times New Roman"/>
                <w:sz w:val="28"/>
                <w:szCs w:val="28"/>
              </w:rPr>
              <w:t>Профилактика рецидивной преступности</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4703AD" w:rsidRDefault="004703AD" w:rsidP="005E1C7D">
            <w:pPr>
              <w:jc w:val="both"/>
              <w:rPr>
                <w:rFonts w:ascii="Times New Roman" w:hAnsi="Times New Roman"/>
                <w:color w:val="000000" w:themeColor="text1"/>
                <w:sz w:val="28"/>
              </w:rPr>
            </w:pPr>
            <w:r w:rsidRPr="00437AFF">
              <w:rPr>
                <w:rFonts w:ascii="Times New Roman" w:hAnsi="Times New Roman"/>
                <w:color w:val="000000" w:themeColor="text1"/>
                <w:sz w:val="28"/>
              </w:rPr>
              <w:t>доля трудоустроенных лиц, освободившихся из мест лишения свободы, обратившихся в ГКУ «</w:t>
            </w:r>
            <w:r>
              <w:rPr>
                <w:rFonts w:ascii="Times New Roman" w:hAnsi="Times New Roman"/>
                <w:color w:val="000000" w:themeColor="text1"/>
                <w:sz w:val="28"/>
              </w:rPr>
              <w:t>Центр занятости населения Г</w:t>
            </w:r>
            <w:r w:rsidRPr="00437AFF">
              <w:rPr>
                <w:rFonts w:ascii="Times New Roman" w:hAnsi="Times New Roman"/>
                <w:color w:val="000000" w:themeColor="text1"/>
                <w:sz w:val="28"/>
              </w:rPr>
              <w:t>ео</w:t>
            </w:r>
            <w:r w:rsidR="00DC11CB">
              <w:rPr>
                <w:rFonts w:ascii="Times New Roman" w:hAnsi="Times New Roman"/>
                <w:color w:val="000000" w:themeColor="text1"/>
                <w:sz w:val="28"/>
              </w:rPr>
              <w:t>ргиевского района»</w:t>
            </w:r>
          </w:p>
        </w:tc>
      </w:tr>
      <w:tr w:rsidR="005E1C7D" w:rsidRPr="00C57C77" w:rsidTr="0036610C">
        <w:trPr>
          <w:trHeight w:val="416"/>
        </w:trPr>
        <w:tc>
          <w:tcPr>
            <w:tcW w:w="14708" w:type="dxa"/>
            <w:gridSpan w:val="6"/>
          </w:tcPr>
          <w:p w:rsidR="005E1C7D" w:rsidRDefault="005E1C7D" w:rsidP="002810D3">
            <w:pPr>
              <w:jc w:val="center"/>
              <w:rPr>
                <w:rFonts w:ascii="Times New Roman" w:hAnsi="Times New Roman"/>
                <w:sz w:val="28"/>
                <w:szCs w:val="28"/>
              </w:rPr>
            </w:pPr>
            <w:r>
              <w:rPr>
                <w:rFonts w:ascii="Times New Roman" w:hAnsi="Times New Roman"/>
                <w:sz w:val="28"/>
                <w:szCs w:val="28"/>
              </w:rPr>
              <w:t>Задача «С</w:t>
            </w:r>
            <w:r w:rsidRPr="00437AFF">
              <w:rPr>
                <w:rFonts w:ascii="Times New Roman" w:hAnsi="Times New Roman"/>
                <w:sz w:val="28"/>
                <w:szCs w:val="28"/>
              </w:rPr>
              <w:t xml:space="preserve">овершенствование системы комплексной профилактики </w:t>
            </w:r>
            <w:r>
              <w:rPr>
                <w:rFonts w:ascii="Times New Roman" w:hAnsi="Times New Roman"/>
                <w:sz w:val="28"/>
                <w:szCs w:val="28"/>
              </w:rPr>
              <w:t>алкоголя»</w:t>
            </w:r>
          </w:p>
          <w:p w:rsidR="007B3F60" w:rsidRPr="00C57C77" w:rsidRDefault="007B3F60" w:rsidP="002810D3">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5E1C7D" w:rsidRDefault="005E1C7D" w:rsidP="00DC11CB">
            <w:pPr>
              <w:jc w:val="both"/>
              <w:rPr>
                <w:rFonts w:ascii="Times New Roman" w:hAnsi="Times New Roman"/>
                <w:sz w:val="28"/>
                <w:szCs w:val="28"/>
              </w:rPr>
            </w:pPr>
            <w:r w:rsidRPr="005E1C7D">
              <w:rPr>
                <w:rFonts w:ascii="Times New Roman" w:eastAsiaTheme="minorHAnsi" w:hAnsi="Times New Roman"/>
                <w:sz w:val="28"/>
                <w:szCs w:val="24"/>
                <w:lang w:eastAsia="en-US"/>
              </w:rPr>
              <w:t xml:space="preserve">Профилактика </w:t>
            </w:r>
            <w:r w:rsidR="004703AD">
              <w:rPr>
                <w:rFonts w:ascii="Times New Roman" w:eastAsiaTheme="minorHAnsi" w:hAnsi="Times New Roman"/>
                <w:sz w:val="28"/>
                <w:szCs w:val="24"/>
                <w:lang w:eastAsia="en-US"/>
              </w:rPr>
              <w:t xml:space="preserve">алкоголизма </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2810D3" w:rsidRDefault="002810D3" w:rsidP="004703AD">
            <w:pPr>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Pr="002810D3">
              <w:rPr>
                <w:rFonts w:ascii="Times New Roman" w:hAnsi="Times New Roman"/>
                <w:color w:val="000000" w:themeColor="text1"/>
                <w:sz w:val="28"/>
                <w:szCs w:val="28"/>
              </w:rPr>
              <w:t>оличество преступлений, совершаемых лицами в состоянии алкогольного опьянения</w:t>
            </w:r>
            <w:r>
              <w:rPr>
                <w:rFonts w:ascii="Times New Roman" w:hAnsi="Times New Roman"/>
                <w:color w:val="000000" w:themeColor="text1"/>
                <w:sz w:val="28"/>
                <w:szCs w:val="28"/>
              </w:rPr>
              <w:t>;</w:t>
            </w:r>
          </w:p>
          <w:p w:rsidR="004703AD" w:rsidRPr="00437AFF" w:rsidRDefault="004703AD" w:rsidP="004703AD">
            <w:pPr>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w:t>
            </w:r>
            <w:r w:rsidRPr="00437AFF">
              <w:rPr>
                <w:rFonts w:ascii="Times New Roman" w:hAnsi="Times New Roman"/>
                <w:color w:val="000000" w:themeColor="text1"/>
                <w:sz w:val="28"/>
                <w:szCs w:val="28"/>
              </w:rPr>
              <w:t xml:space="preserve"> подростков и молодежи, вовлеченных в профилактические мероприятия (на конец года); </w:t>
            </w:r>
          </w:p>
          <w:p w:rsidR="005E1C7D" w:rsidRPr="004703AD" w:rsidRDefault="00927A18" w:rsidP="005E1C7D">
            <w:pPr>
              <w:jc w:val="both"/>
              <w:rPr>
                <w:rFonts w:ascii="Times New Roman" w:hAnsi="Times New Roman"/>
                <w:color w:val="000000" w:themeColor="text1"/>
                <w:sz w:val="28"/>
                <w:szCs w:val="20"/>
                <w:lang w:eastAsia="ar-SA"/>
              </w:rPr>
            </w:pPr>
            <w:r>
              <w:rPr>
                <w:rFonts w:ascii="Times New Roman" w:hAnsi="Times New Roman"/>
                <w:color w:val="000000" w:themeColor="text1"/>
                <w:sz w:val="28"/>
                <w:szCs w:val="28"/>
              </w:rPr>
              <w:t>доля</w:t>
            </w:r>
            <w:r w:rsidR="004703AD" w:rsidRPr="00437AFF">
              <w:rPr>
                <w:rFonts w:ascii="Times New Roman" w:hAnsi="Times New Roman"/>
                <w:color w:val="000000" w:themeColor="text1"/>
                <w:sz w:val="28"/>
                <w:szCs w:val="28"/>
              </w:rPr>
              <w:t xml:space="preserve"> подростков и молодежи, активно занимающихся спортом и другими видами активного досуга</w:t>
            </w:r>
            <w:r>
              <w:rPr>
                <w:rFonts w:ascii="Times New Roman" w:hAnsi="Times New Roman"/>
                <w:color w:val="000000" w:themeColor="text1"/>
                <w:sz w:val="28"/>
                <w:szCs w:val="28"/>
              </w:rPr>
              <w:t>, в общей численности молодежи Георгиевского городского округа Ставропольского края</w:t>
            </w:r>
          </w:p>
        </w:tc>
      </w:tr>
      <w:tr w:rsidR="005E1C7D" w:rsidRPr="00C57C77" w:rsidTr="0036610C">
        <w:trPr>
          <w:trHeight w:val="416"/>
        </w:trPr>
        <w:tc>
          <w:tcPr>
            <w:tcW w:w="14708" w:type="dxa"/>
            <w:gridSpan w:val="6"/>
          </w:tcPr>
          <w:p w:rsidR="005E1C7D" w:rsidRDefault="005E1C7D" w:rsidP="005E1C7D">
            <w:pPr>
              <w:jc w:val="center"/>
              <w:rPr>
                <w:rFonts w:ascii="Times New Roman" w:hAnsi="Times New Roman"/>
                <w:sz w:val="28"/>
                <w:szCs w:val="23"/>
              </w:rPr>
            </w:pPr>
            <w:r>
              <w:rPr>
                <w:rFonts w:ascii="Times New Roman" w:hAnsi="Times New Roman"/>
                <w:sz w:val="28"/>
                <w:szCs w:val="23"/>
              </w:rPr>
              <w:t>Задача «О</w:t>
            </w:r>
            <w:r w:rsidRPr="00166F03">
              <w:rPr>
                <w:rFonts w:ascii="Times New Roman" w:hAnsi="Times New Roman"/>
                <w:sz w:val="28"/>
                <w:szCs w:val="23"/>
              </w:rPr>
              <w:t>беспечение профилактических мер по укреплению общественной безопасности и охраны общественного порядка</w:t>
            </w:r>
            <w:r>
              <w:rPr>
                <w:rFonts w:ascii="Times New Roman" w:hAnsi="Times New Roman"/>
                <w:sz w:val="28"/>
                <w:szCs w:val="23"/>
              </w:rPr>
              <w:t>»</w:t>
            </w:r>
          </w:p>
          <w:p w:rsidR="007B3F60" w:rsidRPr="00166F03"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5E1C7D">
              <w:rPr>
                <w:rFonts w:ascii="Times New Roman" w:eastAsiaTheme="minorHAnsi" w:hAnsi="Times New Roman"/>
                <w:sz w:val="28"/>
                <w:szCs w:val="24"/>
                <w:lang w:eastAsia="en-US"/>
              </w:rPr>
              <w:t>Профилактика правонарушений в общественных местах и на улицах</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2810D3" w:rsidRDefault="004703AD" w:rsidP="005E1C7D">
            <w:pPr>
              <w:jc w:val="both"/>
              <w:rPr>
                <w:rFonts w:ascii="Times New Roman" w:hAnsi="Times New Roman"/>
                <w:color w:val="000000" w:themeColor="text1"/>
                <w:sz w:val="40"/>
              </w:rPr>
            </w:pPr>
            <w:r>
              <w:rPr>
                <w:rFonts w:ascii="Times New Roman" w:hAnsi="Times New Roman"/>
                <w:color w:val="000000" w:themeColor="text1"/>
                <w:sz w:val="28"/>
                <w:szCs w:val="20"/>
              </w:rPr>
              <w:t>удельный вес</w:t>
            </w:r>
            <w:r w:rsidRPr="00437AFF">
              <w:rPr>
                <w:rFonts w:ascii="Times New Roman" w:hAnsi="Times New Roman"/>
                <w:color w:val="000000" w:themeColor="text1"/>
                <w:sz w:val="28"/>
                <w:szCs w:val="20"/>
              </w:rPr>
              <w:t xml:space="preserve"> преступлений, совершенных в общественных ме</w:t>
            </w:r>
            <w:r w:rsidRPr="00437AFF">
              <w:rPr>
                <w:rFonts w:ascii="Times New Roman" w:hAnsi="Times New Roman"/>
                <w:color w:val="000000" w:themeColor="text1"/>
                <w:sz w:val="28"/>
                <w:szCs w:val="20"/>
              </w:rPr>
              <w:lastRenderedPageBreak/>
              <w:t>стах Георгиевского городского округа Ставропольского края, в общем количестве преступлений, совершенных в Георгиевском городс</w:t>
            </w:r>
            <w:r w:rsidR="002810D3">
              <w:rPr>
                <w:rFonts w:ascii="Times New Roman" w:hAnsi="Times New Roman"/>
                <w:color w:val="000000" w:themeColor="text1"/>
                <w:sz w:val="28"/>
                <w:szCs w:val="20"/>
              </w:rPr>
              <w:t>ком округе Ставропольского края</w:t>
            </w:r>
          </w:p>
        </w:tc>
      </w:tr>
      <w:tr w:rsidR="005E1C7D" w:rsidRPr="00C57C77" w:rsidTr="0036610C">
        <w:trPr>
          <w:trHeight w:val="416"/>
        </w:trPr>
        <w:tc>
          <w:tcPr>
            <w:tcW w:w="14708" w:type="dxa"/>
            <w:gridSpan w:val="6"/>
          </w:tcPr>
          <w:p w:rsidR="005E1C7D" w:rsidRDefault="005E1C7D" w:rsidP="005E1C7D">
            <w:pPr>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Задача «Осуществление профилактических мер, направленных на профилактику мошенничества»</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Pr>
                <w:rFonts w:ascii="Times New Roman" w:eastAsia="Calibri" w:hAnsi="Times New Roman"/>
                <w:color w:val="000000" w:themeColor="text1"/>
                <w:sz w:val="28"/>
                <w:szCs w:val="28"/>
                <w:lang w:eastAsia="en-US"/>
              </w:rPr>
              <w:t>Профилактика мошенничества</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4703AD" w:rsidRDefault="004703AD" w:rsidP="005E1C7D">
            <w:pPr>
              <w:jc w:val="both"/>
              <w:rPr>
                <w:rFonts w:ascii="Times New Roman" w:hAnsi="Times New Roman"/>
                <w:color w:val="000000" w:themeColor="text1"/>
                <w:sz w:val="40"/>
              </w:rPr>
            </w:pPr>
            <w:r>
              <w:rPr>
                <w:rFonts w:ascii="Times New Roman" w:hAnsi="Times New Roman"/>
                <w:color w:val="000000" w:themeColor="text1"/>
                <w:sz w:val="28"/>
                <w:szCs w:val="20"/>
              </w:rPr>
              <w:t>удельный вес</w:t>
            </w:r>
            <w:r w:rsidRPr="00391EB7">
              <w:rPr>
                <w:rFonts w:ascii="Times New Roman" w:hAnsi="Times New Roman"/>
                <w:color w:val="000000" w:themeColor="text1"/>
                <w:sz w:val="28"/>
                <w:szCs w:val="20"/>
              </w:rPr>
              <w:t xml:space="preserve"> преступлений, связанных с мошенничеством, в общем количестве преступлений, совершенных в Георгиевском городском округе Ставропольского края</w:t>
            </w:r>
          </w:p>
        </w:tc>
      </w:tr>
      <w:tr w:rsidR="005E1C7D" w:rsidRPr="00C57C77" w:rsidTr="00B34AA8">
        <w:trPr>
          <w:trHeight w:val="416"/>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Цель «Противодействие распространению идеологии терроризма и экстремизма в Георгиевском городском округе Ставропольского края»</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w:t>
            </w:r>
          </w:p>
        </w:tc>
        <w:tc>
          <w:tcPr>
            <w:tcW w:w="4428" w:type="dxa"/>
          </w:tcPr>
          <w:p w:rsidR="005E1C7D" w:rsidRPr="00C57C77" w:rsidRDefault="005E1C7D" w:rsidP="005E1C7D">
            <w:pPr>
              <w:jc w:val="both"/>
              <w:rPr>
                <w:rFonts w:ascii="Times New Roman" w:hAnsi="Times New Roman"/>
                <w:color w:val="000000"/>
                <w:sz w:val="28"/>
                <w:szCs w:val="28"/>
              </w:rPr>
            </w:pPr>
            <w:r w:rsidRPr="00C57C77">
              <w:rPr>
                <w:rFonts w:ascii="Times New Roman" w:hAnsi="Times New Roman"/>
                <w:color w:val="000000"/>
                <w:sz w:val="28"/>
                <w:szCs w:val="28"/>
              </w:rPr>
              <w:t>Профил</w:t>
            </w:r>
            <w:r>
              <w:rPr>
                <w:rFonts w:ascii="Times New Roman" w:hAnsi="Times New Roman"/>
                <w:color w:val="000000"/>
                <w:sz w:val="28"/>
                <w:szCs w:val="28"/>
              </w:rPr>
              <w:t>актика терроризма и экстремизма</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количество проведенных мероприятий, направленных на профилактику терроризма и экстремизма</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Задача «Создание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Противодействие идеологии терроризма</w:t>
            </w:r>
          </w:p>
        </w:tc>
        <w:tc>
          <w:tcPr>
            <w:tcW w:w="2553" w:type="dxa"/>
          </w:tcPr>
          <w:p w:rsidR="005E1C7D" w:rsidRPr="00C57C77" w:rsidRDefault="005E1C7D" w:rsidP="005E1C7D">
            <w:pPr>
              <w:pStyle w:val="BodyText21"/>
              <w:jc w:val="both"/>
              <w:rPr>
                <w:szCs w:val="28"/>
              </w:rPr>
            </w:pPr>
            <w:r w:rsidRPr="00C57C77">
              <w:rPr>
                <w:szCs w:val="28"/>
              </w:rPr>
              <w:t>администрация</w:t>
            </w:r>
          </w:p>
          <w:p w:rsidR="005E1C7D" w:rsidRPr="00C57C77" w:rsidRDefault="005E1C7D" w:rsidP="005E1C7D">
            <w:pPr>
              <w:jc w:val="both"/>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pStyle w:val="aa"/>
              <w:rPr>
                <w:rFonts w:ascii="Times New Roman" w:hAnsi="Times New Roman" w:cs="Times New Roman"/>
                <w:color w:val="000000"/>
                <w:sz w:val="28"/>
                <w:szCs w:val="28"/>
                <w:lang w:eastAsia="en-US"/>
              </w:rPr>
            </w:pPr>
            <w:r w:rsidRPr="00C57C77">
              <w:rPr>
                <w:rFonts w:ascii="Times New Roman" w:hAnsi="Times New Roman" w:cs="Times New Roman"/>
                <w:color w:val="000000"/>
                <w:sz w:val="28"/>
                <w:szCs w:val="28"/>
                <w:lang w:eastAsia="en-US"/>
              </w:rPr>
              <w:t xml:space="preserve">количество агитационных материалов, направленных на профилактику терроризма, экстремизма </w:t>
            </w:r>
            <w:r w:rsidRPr="00C57C77">
              <w:rPr>
                <w:rFonts w:ascii="Times New Roman" w:hAnsi="Times New Roman" w:cs="Times New Roman"/>
                <w:color w:val="000000"/>
                <w:sz w:val="28"/>
                <w:szCs w:val="28"/>
                <w:lang w:eastAsia="en-US"/>
              </w:rPr>
              <w:lastRenderedPageBreak/>
              <w:t>на территории округа и в молодежной среде;</w:t>
            </w:r>
          </w:p>
          <w:p w:rsidR="005E1C7D" w:rsidRPr="00C57C77" w:rsidRDefault="005E1C7D" w:rsidP="005E1C7D">
            <w:pPr>
              <w:jc w:val="both"/>
              <w:rPr>
                <w:rFonts w:ascii="Times New Roman" w:hAnsi="Times New Roman"/>
                <w:color w:val="000000"/>
                <w:sz w:val="28"/>
                <w:szCs w:val="28"/>
              </w:rPr>
            </w:pPr>
            <w:r w:rsidRPr="00C57C77">
              <w:rPr>
                <w:rFonts w:ascii="Times New Roman" w:hAnsi="Times New Roman"/>
                <w:sz w:val="28"/>
                <w:szCs w:val="28"/>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color w:val="000000"/>
                <w:sz w:val="28"/>
                <w:szCs w:val="28"/>
              </w:rPr>
            </w:pPr>
            <w:r w:rsidRPr="00C57C77">
              <w:rPr>
                <w:rFonts w:ascii="Times New Roman" w:hAnsi="Times New Roman"/>
                <w:color w:val="000000"/>
                <w:sz w:val="28"/>
                <w:szCs w:val="28"/>
              </w:rPr>
              <w:lastRenderedPageBreak/>
              <w:t>Цель «Создание условий для развития казачества в Георгиевском городском округе Ставропольского края на основе общегражданского патриотизма и военно-патриотического воспитания казачьей молодежи</w:t>
            </w:r>
            <w:r w:rsidRPr="00C57C77">
              <w:rPr>
                <w:rFonts w:ascii="Times New Roman" w:hAnsi="Times New Roman"/>
                <w:sz w:val="28"/>
                <w:szCs w:val="28"/>
              </w:rPr>
              <w:t xml:space="preserve"> и межконфессиональных отношений в Георгиевском городском округе Ставропольского края</w:t>
            </w:r>
            <w:r w:rsidRPr="00C57C77">
              <w:rPr>
                <w:rFonts w:ascii="Times New Roman" w:hAnsi="Times New Roman"/>
                <w:color w:val="000000"/>
                <w:sz w:val="28"/>
                <w:szCs w:val="28"/>
              </w:rPr>
              <w:t>»</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3.</w:t>
            </w:r>
          </w:p>
        </w:tc>
        <w:tc>
          <w:tcPr>
            <w:tcW w:w="4428" w:type="dxa"/>
          </w:tcPr>
          <w:p w:rsidR="005E1C7D" w:rsidRPr="00C57C77" w:rsidRDefault="005E1C7D" w:rsidP="005E1C7D">
            <w:pPr>
              <w:jc w:val="both"/>
              <w:rPr>
                <w:rFonts w:ascii="Times New Roman" w:hAnsi="Times New Roman"/>
                <w:sz w:val="28"/>
                <w:szCs w:val="28"/>
              </w:rPr>
            </w:pPr>
            <w:r>
              <w:rPr>
                <w:rFonts w:ascii="Times New Roman" w:hAnsi="Times New Roman"/>
                <w:color w:val="000000"/>
                <w:sz w:val="28"/>
                <w:szCs w:val="28"/>
              </w:rPr>
              <w:t>Поддержка казачества</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jc w:val="both"/>
              <w:rPr>
                <w:rFonts w:ascii="Times New Roman" w:hAnsi="Times New Roman"/>
                <w:color w:val="FF0000"/>
                <w:sz w:val="28"/>
                <w:szCs w:val="28"/>
              </w:rPr>
            </w:pPr>
            <w:r w:rsidRPr="00C57C77">
              <w:rPr>
                <w:rFonts w:ascii="Times New Roman" w:hAnsi="Times New Roman"/>
                <w:sz w:val="28"/>
                <w:szCs w:val="28"/>
              </w:rPr>
              <w:t>количество членов казачьего общества, привлеченных к несению службы по охране общественного порядка;</w:t>
            </w:r>
            <w:r w:rsidRPr="00C57C77">
              <w:rPr>
                <w:rFonts w:ascii="Times New Roman" w:hAnsi="Times New Roman"/>
                <w:color w:val="FF0000"/>
                <w:sz w:val="28"/>
                <w:szCs w:val="28"/>
              </w:rPr>
              <w:t xml:space="preserve"> </w:t>
            </w:r>
          </w:p>
          <w:p w:rsidR="005E1C7D" w:rsidRPr="00C57C77" w:rsidRDefault="005E1C7D" w:rsidP="005E1C7D">
            <w:pPr>
              <w:jc w:val="both"/>
              <w:rPr>
                <w:rFonts w:ascii="Times New Roman" w:hAnsi="Times New Roman"/>
                <w:color w:val="000000"/>
                <w:sz w:val="28"/>
                <w:szCs w:val="28"/>
              </w:rPr>
            </w:pPr>
            <w:r w:rsidRPr="00C57C77">
              <w:rPr>
                <w:rFonts w:ascii="Times New Roman" w:hAnsi="Times New Roman"/>
                <w:sz w:val="28"/>
                <w:szCs w:val="28"/>
              </w:rPr>
              <w:t xml:space="preserve">доля населения </w:t>
            </w:r>
            <w:r>
              <w:rPr>
                <w:rFonts w:ascii="Times New Roman" w:hAnsi="Times New Roman"/>
                <w:sz w:val="28"/>
                <w:szCs w:val="28"/>
              </w:rPr>
              <w:t>округа, положительно оценивающего</w:t>
            </w:r>
            <w:r w:rsidRPr="00C57C77">
              <w:rPr>
                <w:rFonts w:ascii="Times New Roman" w:hAnsi="Times New Roman"/>
                <w:sz w:val="28"/>
                <w:szCs w:val="28"/>
              </w:rPr>
              <w:t xml:space="preserve"> состояние межнациональных отношений в Георгиевском городском округе Ставропольского края, в общей численности опрошенных лиц</w:t>
            </w:r>
          </w:p>
        </w:tc>
      </w:tr>
      <w:tr w:rsidR="005E1C7D" w:rsidRPr="00C57C77" w:rsidTr="00B34AA8">
        <w:trPr>
          <w:trHeight w:val="278"/>
        </w:trPr>
        <w:tc>
          <w:tcPr>
            <w:tcW w:w="14708" w:type="dxa"/>
            <w:gridSpan w:val="6"/>
          </w:tcPr>
          <w:p w:rsidR="005E1C7D" w:rsidRDefault="005E1C7D" w:rsidP="00CA78C0">
            <w:pPr>
              <w:jc w:val="center"/>
              <w:rPr>
                <w:rFonts w:ascii="Times New Roman" w:hAnsi="Times New Roman"/>
                <w:sz w:val="28"/>
                <w:szCs w:val="28"/>
              </w:rPr>
            </w:pPr>
            <w:r w:rsidRPr="00C57C77">
              <w:rPr>
                <w:rFonts w:ascii="Times New Roman" w:hAnsi="Times New Roman"/>
                <w:sz w:val="28"/>
                <w:szCs w:val="28"/>
              </w:rPr>
              <w:t>Задача «Содействие сохранению и развитию в Георгиевском городском округе Ставропольского края традиционной ка</w:t>
            </w:r>
            <w:r w:rsidRPr="00C57C77">
              <w:rPr>
                <w:rFonts w:ascii="Times New Roman" w:hAnsi="Times New Roman"/>
                <w:sz w:val="28"/>
                <w:szCs w:val="28"/>
              </w:rPr>
              <w:lastRenderedPageBreak/>
              <w:t>зачьей культуры, обычаев и обрядов казачества»</w:t>
            </w:r>
          </w:p>
          <w:p w:rsidR="007B3F60" w:rsidRPr="00C57C77" w:rsidRDefault="007B3F60" w:rsidP="00CA78C0">
            <w:pPr>
              <w:jc w:val="center"/>
              <w:rPr>
                <w:rFonts w:ascii="Times New Roman" w:hAnsi="Times New Roman"/>
                <w:color w:val="000000"/>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widowControl w:val="0"/>
              <w:autoSpaceDE w:val="0"/>
              <w:autoSpaceDN w:val="0"/>
              <w:adjustRightInd w:val="0"/>
              <w:jc w:val="both"/>
              <w:rPr>
                <w:rFonts w:ascii="Times New Roman" w:hAnsi="Times New Roman"/>
                <w:color w:val="000000"/>
                <w:sz w:val="28"/>
                <w:szCs w:val="28"/>
              </w:rPr>
            </w:pPr>
            <w:r w:rsidRPr="00C57C77">
              <w:rPr>
                <w:rFonts w:ascii="Times New Roman" w:hAnsi="Times New Roman"/>
                <w:color w:val="000000"/>
                <w:sz w:val="28"/>
                <w:szCs w:val="28"/>
              </w:rPr>
              <w:t>количество членов казачьего общества, обеспеченных удостоверениями народного дружинника;</w:t>
            </w:r>
          </w:p>
          <w:p w:rsidR="005E1C7D" w:rsidRPr="00C57C77" w:rsidRDefault="005E1C7D" w:rsidP="005E1C7D">
            <w:pPr>
              <w:widowControl w:val="0"/>
              <w:jc w:val="both"/>
              <w:rPr>
                <w:rFonts w:ascii="Times New Roman" w:hAnsi="Times New Roman"/>
                <w:color w:val="000000"/>
                <w:sz w:val="28"/>
                <w:szCs w:val="28"/>
              </w:rPr>
            </w:pPr>
            <w:r w:rsidRPr="00C57C77">
              <w:rPr>
                <w:rFonts w:ascii="Times New Roman" w:hAnsi="Times New Roman"/>
                <w:color w:val="000000"/>
                <w:sz w:val="28"/>
                <w:szCs w:val="28"/>
              </w:rPr>
              <w:t>количество мероприятий военно-патриотической направленности, проводимых казачьим обществом</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Задача «Осуществление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color w:val="000000"/>
                <w:sz w:val="28"/>
                <w:szCs w:val="28"/>
              </w:rPr>
              <w:t>Профилактические меры по гармонизации межнациональных и межконфессиональных отношений</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B37175" w:rsidRDefault="005E1C7D" w:rsidP="005E1C7D">
            <w:pPr>
              <w:jc w:val="both"/>
              <w:rPr>
                <w:rFonts w:ascii="Times New Roman" w:hAnsi="Times New Roman"/>
                <w:color w:val="000000"/>
                <w:sz w:val="28"/>
                <w:szCs w:val="28"/>
              </w:rPr>
            </w:pPr>
            <w:r w:rsidRPr="00C57C77">
              <w:rPr>
                <w:rFonts w:ascii="Times New Roman" w:hAnsi="Times New Roman"/>
                <w:color w:val="000000"/>
                <w:sz w:val="28"/>
                <w:szCs w:val="28"/>
              </w:rPr>
              <w:t>количество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Цель «Обеспечение и поддержание в высокой готовности сил и средств гражданской обороны»</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4.</w:t>
            </w: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Безопасный округ</w:t>
            </w:r>
          </w:p>
        </w:tc>
        <w:tc>
          <w:tcPr>
            <w:tcW w:w="2553" w:type="dxa"/>
          </w:tcPr>
          <w:p w:rsidR="005E1C7D" w:rsidRPr="00C57C77" w:rsidRDefault="005E1C7D" w:rsidP="005E1C7D">
            <w:pPr>
              <w:pStyle w:val="BodyText21"/>
              <w:jc w:val="both"/>
              <w:rPr>
                <w:color w:val="000000"/>
                <w:szCs w:val="28"/>
              </w:rPr>
            </w:pPr>
            <w:r w:rsidRPr="00C57C77">
              <w:rPr>
                <w:szCs w:val="28"/>
              </w:rPr>
              <w:t>администрация</w:t>
            </w:r>
            <w:r w:rsidRPr="00C57C77">
              <w:rPr>
                <w:color w:val="000000"/>
                <w:szCs w:val="28"/>
              </w:rPr>
              <w:t xml:space="preserve">, МКУ «Управление ГОЧС города Георгиевска», </w:t>
            </w:r>
          </w:p>
          <w:p w:rsidR="005E1C7D" w:rsidRPr="00C57C77" w:rsidRDefault="005E1C7D" w:rsidP="005E1C7D">
            <w:pPr>
              <w:pStyle w:val="BodyText21"/>
              <w:jc w:val="both"/>
              <w:rPr>
                <w:color w:val="000000"/>
                <w:szCs w:val="28"/>
              </w:rPr>
            </w:pPr>
            <w:r w:rsidRPr="00C57C77">
              <w:rPr>
                <w:color w:val="000000"/>
                <w:szCs w:val="28"/>
              </w:rPr>
              <w:t>управление жилищно-коммунального хо</w:t>
            </w:r>
            <w:r w:rsidRPr="00C57C77">
              <w:rPr>
                <w:color w:val="000000"/>
                <w:szCs w:val="28"/>
              </w:rPr>
              <w:lastRenderedPageBreak/>
              <w:t>зяйства администрации</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lastRenderedPageBreak/>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jc w:val="both"/>
              <w:rPr>
                <w:rFonts w:ascii="Times New Roman" w:hAnsi="Times New Roman"/>
                <w:color w:val="000000"/>
                <w:sz w:val="28"/>
                <w:szCs w:val="28"/>
              </w:rPr>
            </w:pPr>
            <w:r w:rsidRPr="00C57C77">
              <w:rPr>
                <w:rFonts w:ascii="Times New Roman" w:hAnsi="Times New Roman"/>
                <w:sz w:val="28"/>
                <w:szCs w:val="28"/>
              </w:rPr>
              <w:t>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w:t>
            </w:r>
            <w:r w:rsidRPr="00C57C77">
              <w:rPr>
                <w:rFonts w:ascii="Times New Roman" w:hAnsi="Times New Roman"/>
                <w:sz w:val="28"/>
                <w:szCs w:val="28"/>
              </w:rPr>
              <w:lastRenderedPageBreak/>
              <w:t>ленного населения способам защиты при возникновении чрезвычайных ситуаций природного и техногенного характера в мирное и военное время</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lastRenderedPageBreak/>
              <w:t>Задача «Обеспечение готов</w:t>
            </w:r>
            <w:r w:rsidRPr="00C57C77">
              <w:rPr>
                <w:rFonts w:ascii="Times New Roman" w:hAnsi="Times New Roman"/>
                <w:sz w:val="28"/>
                <w:szCs w:val="28"/>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color w:val="000000"/>
                <w:sz w:val="28"/>
                <w:szCs w:val="28"/>
              </w:rPr>
            </w:pPr>
          </w:p>
        </w:tc>
        <w:tc>
          <w:tcPr>
            <w:tcW w:w="4428" w:type="dxa"/>
          </w:tcPr>
          <w:p w:rsidR="005E1C7D" w:rsidRPr="00C57C77" w:rsidRDefault="005E1C7D" w:rsidP="005E1C7D">
            <w:pPr>
              <w:widowControl w:val="0"/>
              <w:autoSpaceDE w:val="0"/>
              <w:autoSpaceDN w:val="0"/>
              <w:adjustRightInd w:val="0"/>
              <w:jc w:val="both"/>
              <w:outlineLvl w:val="1"/>
              <w:rPr>
                <w:rFonts w:ascii="Times New Roman" w:hAnsi="Times New Roman"/>
                <w:color w:val="000000"/>
                <w:sz w:val="28"/>
                <w:szCs w:val="28"/>
              </w:rPr>
            </w:pPr>
            <w:r w:rsidRPr="00C57C77">
              <w:rPr>
                <w:rFonts w:ascii="Times New Roman" w:hAnsi="Times New Roman"/>
                <w:sz w:val="28"/>
                <w:szCs w:val="28"/>
              </w:rPr>
              <w:t>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2553" w:type="dxa"/>
          </w:tcPr>
          <w:p w:rsidR="005E1C7D" w:rsidRPr="00C57C77" w:rsidRDefault="005E1C7D" w:rsidP="005E1C7D">
            <w:pPr>
              <w:pStyle w:val="BodyText21"/>
              <w:jc w:val="both"/>
              <w:rPr>
                <w:color w:val="000000"/>
                <w:szCs w:val="28"/>
              </w:rPr>
            </w:pPr>
            <w:r w:rsidRPr="00C57C77">
              <w:rPr>
                <w:color w:val="000000"/>
                <w:szCs w:val="28"/>
              </w:rPr>
              <w:t>МКУ «Управление ГОЧС города Георгиевска»</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pStyle w:val="BodyText21"/>
              <w:jc w:val="both"/>
              <w:rPr>
                <w:szCs w:val="28"/>
              </w:rPr>
            </w:pPr>
            <w:r w:rsidRPr="00C57C77">
              <w:rPr>
                <w:szCs w:val="28"/>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p w:rsidR="005E1C7D" w:rsidRPr="00C57C77" w:rsidRDefault="005E1C7D" w:rsidP="005E1C7D">
            <w:pPr>
              <w:pStyle w:val="BodyText21"/>
              <w:jc w:val="both"/>
              <w:rPr>
                <w:szCs w:val="28"/>
              </w:rPr>
            </w:pPr>
            <w:r w:rsidRPr="00C57C77">
              <w:rPr>
                <w:szCs w:val="28"/>
              </w:rPr>
              <w:t>количество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p w:rsidR="005E1C7D" w:rsidRPr="00C57C77" w:rsidRDefault="005E1C7D" w:rsidP="005E1C7D">
            <w:pPr>
              <w:pStyle w:val="BodyText21"/>
              <w:jc w:val="both"/>
              <w:rPr>
                <w:szCs w:val="28"/>
              </w:rPr>
            </w:pPr>
            <w:r w:rsidRPr="00C57C77">
              <w:rPr>
                <w:szCs w:val="28"/>
              </w:rPr>
              <w:t xml:space="preserve">количество подготовленных должностных лиц окружного звена ТП РСЧС СК действиям по </w:t>
            </w:r>
            <w:r w:rsidRPr="00C57C77">
              <w:rPr>
                <w:szCs w:val="28"/>
              </w:rPr>
              <w:lastRenderedPageBreak/>
              <w:t>предназначению</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color w:val="000000"/>
                <w:sz w:val="28"/>
                <w:szCs w:val="28"/>
              </w:rPr>
            </w:pPr>
            <w:r w:rsidRPr="00C57C77">
              <w:rPr>
                <w:rFonts w:ascii="Times New Roman" w:hAnsi="Times New Roman"/>
                <w:color w:val="000000"/>
                <w:sz w:val="28"/>
                <w:szCs w:val="28"/>
              </w:rPr>
              <w:lastRenderedPageBreak/>
              <w:t>Задача «</w:t>
            </w:r>
            <w:r w:rsidRPr="00C57C77">
              <w:rPr>
                <w:rFonts w:ascii="Times New Roman" w:hAnsi="Times New Roman"/>
                <w:sz w:val="28"/>
                <w:szCs w:val="28"/>
              </w:rPr>
              <w:t>П</w:t>
            </w:r>
            <w:r w:rsidRPr="00C57C77">
              <w:rPr>
                <w:rFonts w:ascii="Times New Roman" w:hAnsi="Times New Roman"/>
                <w:color w:val="000000"/>
                <w:sz w:val="28"/>
                <w:szCs w:val="28"/>
              </w:rPr>
              <w:t>редупреждение и ликвидация последствий чрезвычайных ситуаций природного и техногенного характера»</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Предупреждение и ликвидация последствий чрезвычайных ситуаций природного и техногенного характера</w:t>
            </w:r>
          </w:p>
        </w:tc>
        <w:tc>
          <w:tcPr>
            <w:tcW w:w="2553" w:type="dxa"/>
          </w:tcPr>
          <w:p w:rsidR="005E1C7D" w:rsidRPr="00C57C77" w:rsidRDefault="005E1C7D" w:rsidP="005E1C7D">
            <w:pPr>
              <w:pStyle w:val="BodyText21"/>
              <w:jc w:val="both"/>
              <w:rPr>
                <w:szCs w:val="28"/>
              </w:rPr>
            </w:pPr>
            <w:r w:rsidRPr="00C57C77">
              <w:rPr>
                <w:color w:val="000000"/>
                <w:szCs w:val="28"/>
              </w:rPr>
              <w:t>управление жилищно-коммунального хозяйства администрации</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2021 г.</w:t>
            </w:r>
          </w:p>
        </w:tc>
        <w:tc>
          <w:tcPr>
            <w:tcW w:w="1417"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2021</w:t>
            </w:r>
            <w:r w:rsidRPr="00C57C77">
              <w:rPr>
                <w:rFonts w:ascii="Times New Roman" w:hAnsi="Times New Roman"/>
                <w:sz w:val="28"/>
                <w:szCs w:val="28"/>
              </w:rPr>
              <w:t xml:space="preserve"> г.</w:t>
            </w:r>
          </w:p>
        </w:tc>
        <w:tc>
          <w:tcPr>
            <w:tcW w:w="4252" w:type="dxa"/>
          </w:tcPr>
          <w:p w:rsidR="005E1C7D" w:rsidRPr="00C57C77" w:rsidRDefault="005E1C7D" w:rsidP="005E1C7D">
            <w:pPr>
              <w:jc w:val="both"/>
              <w:rPr>
                <w:rFonts w:ascii="Times New Roman" w:hAnsi="Times New Roman"/>
                <w:sz w:val="28"/>
                <w:szCs w:val="28"/>
              </w:rPr>
            </w:pPr>
            <w:r>
              <w:rPr>
                <w:rFonts w:ascii="Times New Roman" w:hAnsi="Times New Roman"/>
                <w:sz w:val="28"/>
                <w:szCs w:val="24"/>
              </w:rPr>
              <w:t>о</w:t>
            </w:r>
            <w:r w:rsidRPr="00C628F3">
              <w:rPr>
                <w:rFonts w:ascii="Times New Roman" w:hAnsi="Times New Roman"/>
                <w:sz w:val="28"/>
                <w:szCs w:val="24"/>
              </w:rPr>
              <w:t>бъем грунтовых вод, откаченных в подвальных помещениях строений и сооружений пер. Таманского, пер. Казачьего, ул. Шоссейной, вблизи реки Подкумок в г. Георгиевске Георгиевского городского округа Ставропольского края</w:t>
            </w:r>
          </w:p>
        </w:tc>
      </w:tr>
    </w:tbl>
    <w:p w:rsidR="00B34AA8" w:rsidRPr="007B3F60" w:rsidRDefault="00B34AA8" w:rsidP="007B3F60">
      <w:pPr>
        <w:rPr>
          <w:rFonts w:ascii="Times New Roman" w:hAnsi="Times New Roman"/>
          <w:sz w:val="28"/>
        </w:rPr>
      </w:pPr>
    </w:p>
    <w:p w:rsidR="007B3F60" w:rsidRPr="007B3F60" w:rsidRDefault="007B3F60" w:rsidP="007B3F60">
      <w:pPr>
        <w:rPr>
          <w:rFonts w:ascii="Times New Roman" w:hAnsi="Times New Roman"/>
          <w:sz w:val="28"/>
        </w:rPr>
      </w:pPr>
    </w:p>
    <w:p w:rsidR="007B3F60" w:rsidRPr="007B3F60" w:rsidRDefault="007B3F60" w:rsidP="007B3F60">
      <w:pPr>
        <w:rPr>
          <w:rFonts w:ascii="Times New Roman" w:hAnsi="Times New Roman"/>
          <w:sz w:val="28"/>
        </w:rPr>
      </w:pPr>
    </w:p>
    <w:p w:rsidR="007B3F60" w:rsidRDefault="00C1796A" w:rsidP="00C1796A">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_____</w:t>
      </w:r>
    </w:p>
    <w:p w:rsidR="007B3F60" w:rsidRDefault="007B3F60" w:rsidP="00B34AA8">
      <w:pPr>
        <w:rPr>
          <w:rFonts w:ascii="Times New Roman" w:hAnsi="Times New Roman"/>
        </w:rPr>
      </w:pPr>
    </w:p>
    <w:p w:rsidR="007B3F60" w:rsidRDefault="007B3F60" w:rsidP="00B34AA8">
      <w:pPr>
        <w:rPr>
          <w:rFonts w:ascii="Times New Roman" w:hAnsi="Times New Roman"/>
        </w:rPr>
      </w:pPr>
    </w:p>
    <w:p w:rsidR="007B3F60" w:rsidRDefault="007B3F60" w:rsidP="00B34AA8">
      <w:pPr>
        <w:rPr>
          <w:rFonts w:ascii="Times New Roman" w:hAnsi="Times New Roman"/>
        </w:rPr>
        <w:sectPr w:rsidR="007B3F60" w:rsidSect="00B34AA8">
          <w:pgSz w:w="16838" w:h="11906" w:orient="landscape"/>
          <w:pgMar w:top="1985" w:right="567" w:bottom="1134" w:left="1418" w:header="709" w:footer="709" w:gutter="0"/>
          <w:cols w:space="708"/>
          <w:titlePg/>
          <w:docGrid w:linePitch="360"/>
        </w:sectPr>
      </w:pPr>
    </w:p>
    <w:p w:rsidR="00CB7159" w:rsidRDefault="00CB7159" w:rsidP="001D7844">
      <w:pPr>
        <w:spacing w:line="240" w:lineRule="exact"/>
        <w:ind w:left="10490"/>
        <w:jc w:val="center"/>
        <w:rPr>
          <w:rFonts w:ascii="Times New Roman" w:hAnsi="Times New Roman"/>
          <w:color w:val="000000"/>
          <w:sz w:val="28"/>
          <w:szCs w:val="28"/>
        </w:rPr>
      </w:pPr>
    </w:p>
    <w:sectPr w:rsidR="00CB7159" w:rsidSect="00A740B8">
      <w:pgSz w:w="16838" w:h="11906" w:orient="landscape"/>
      <w:pgMar w:top="1985"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72" w:rsidRDefault="00116272">
      <w:r>
        <w:separator/>
      </w:r>
    </w:p>
  </w:endnote>
  <w:endnote w:type="continuationSeparator" w:id="0">
    <w:p w:rsidR="00116272" w:rsidRDefault="0011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368">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72" w:rsidRDefault="00116272">
      <w:r>
        <w:separator/>
      </w:r>
    </w:p>
  </w:footnote>
  <w:footnote w:type="continuationSeparator" w:id="0">
    <w:p w:rsidR="00116272" w:rsidRDefault="0011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8569"/>
      <w:docPartObj>
        <w:docPartGallery w:val="Page Numbers (Top of Page)"/>
        <w:docPartUnique/>
      </w:docPartObj>
    </w:sdtPr>
    <w:sdtEndPr/>
    <w:sdtContent>
      <w:p w:rsidR="00CD2C3D" w:rsidRPr="00EB2D3A" w:rsidRDefault="00CD2C3D" w:rsidP="00B34AA8">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A34F08">
          <w:rPr>
            <w:rFonts w:ascii="Times New Roman" w:hAnsi="Times New Roman"/>
            <w:noProof/>
            <w:sz w:val="28"/>
            <w:szCs w:val="28"/>
          </w:rPr>
          <w:t>18</w:t>
        </w:r>
        <w:r w:rsidRPr="00EB2D3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79"/>
    <w:rsid w:val="00000D02"/>
    <w:rsid w:val="00003766"/>
    <w:rsid w:val="00006447"/>
    <w:rsid w:val="00007D6D"/>
    <w:rsid w:val="000404A7"/>
    <w:rsid w:val="00041E41"/>
    <w:rsid w:val="0004741D"/>
    <w:rsid w:val="0007000D"/>
    <w:rsid w:val="00080312"/>
    <w:rsid w:val="000A1E37"/>
    <w:rsid w:val="000C492B"/>
    <w:rsid w:val="000D338B"/>
    <w:rsid w:val="000D59C3"/>
    <w:rsid w:val="0010751E"/>
    <w:rsid w:val="00116272"/>
    <w:rsid w:val="001652BE"/>
    <w:rsid w:val="00166AB2"/>
    <w:rsid w:val="00166F03"/>
    <w:rsid w:val="001840EE"/>
    <w:rsid w:val="00196330"/>
    <w:rsid w:val="001D7844"/>
    <w:rsid w:val="001E005C"/>
    <w:rsid w:val="001E5204"/>
    <w:rsid w:val="001F2A83"/>
    <w:rsid w:val="001F7BE6"/>
    <w:rsid w:val="00230A45"/>
    <w:rsid w:val="002325E2"/>
    <w:rsid w:val="00243F5E"/>
    <w:rsid w:val="002810D3"/>
    <w:rsid w:val="002A37AA"/>
    <w:rsid w:val="002C462A"/>
    <w:rsid w:val="002C7D03"/>
    <w:rsid w:val="002E1D3C"/>
    <w:rsid w:val="002F27C2"/>
    <w:rsid w:val="0031524D"/>
    <w:rsid w:val="00316CB0"/>
    <w:rsid w:val="0036610C"/>
    <w:rsid w:val="003817A3"/>
    <w:rsid w:val="00391EB7"/>
    <w:rsid w:val="0039677B"/>
    <w:rsid w:val="003F3751"/>
    <w:rsid w:val="00437AFF"/>
    <w:rsid w:val="0044037F"/>
    <w:rsid w:val="00456179"/>
    <w:rsid w:val="004703AD"/>
    <w:rsid w:val="00470DB2"/>
    <w:rsid w:val="00481266"/>
    <w:rsid w:val="00497F11"/>
    <w:rsid w:val="004A4B9A"/>
    <w:rsid w:val="004F3526"/>
    <w:rsid w:val="0051458D"/>
    <w:rsid w:val="0052353D"/>
    <w:rsid w:val="005245F2"/>
    <w:rsid w:val="00574D88"/>
    <w:rsid w:val="005B112F"/>
    <w:rsid w:val="005D163B"/>
    <w:rsid w:val="005E1C7D"/>
    <w:rsid w:val="00602FA7"/>
    <w:rsid w:val="00621F41"/>
    <w:rsid w:val="00623A02"/>
    <w:rsid w:val="0063168A"/>
    <w:rsid w:val="0065206D"/>
    <w:rsid w:val="00663641"/>
    <w:rsid w:val="00663779"/>
    <w:rsid w:val="00670F6C"/>
    <w:rsid w:val="00680873"/>
    <w:rsid w:val="006D043A"/>
    <w:rsid w:val="006D53ED"/>
    <w:rsid w:val="006D7D5A"/>
    <w:rsid w:val="006F6874"/>
    <w:rsid w:val="0071793B"/>
    <w:rsid w:val="00730886"/>
    <w:rsid w:val="007447B6"/>
    <w:rsid w:val="0077658D"/>
    <w:rsid w:val="007B3F60"/>
    <w:rsid w:val="007C101C"/>
    <w:rsid w:val="007D67BE"/>
    <w:rsid w:val="00802A00"/>
    <w:rsid w:val="00814A06"/>
    <w:rsid w:val="00843373"/>
    <w:rsid w:val="00870E79"/>
    <w:rsid w:val="00872C2B"/>
    <w:rsid w:val="00887F6E"/>
    <w:rsid w:val="008C302A"/>
    <w:rsid w:val="008E361C"/>
    <w:rsid w:val="00927A18"/>
    <w:rsid w:val="0094772C"/>
    <w:rsid w:val="00995677"/>
    <w:rsid w:val="009F3939"/>
    <w:rsid w:val="00A07DD9"/>
    <w:rsid w:val="00A163B1"/>
    <w:rsid w:val="00A31572"/>
    <w:rsid w:val="00A34F08"/>
    <w:rsid w:val="00A45D19"/>
    <w:rsid w:val="00A57D06"/>
    <w:rsid w:val="00A740B8"/>
    <w:rsid w:val="00AC08B1"/>
    <w:rsid w:val="00AC743C"/>
    <w:rsid w:val="00B34AA8"/>
    <w:rsid w:val="00B352E4"/>
    <w:rsid w:val="00B51348"/>
    <w:rsid w:val="00B74B25"/>
    <w:rsid w:val="00BA1C29"/>
    <w:rsid w:val="00BA67DF"/>
    <w:rsid w:val="00BA7EE4"/>
    <w:rsid w:val="00C1796A"/>
    <w:rsid w:val="00C763C8"/>
    <w:rsid w:val="00CA78C0"/>
    <w:rsid w:val="00CB67C4"/>
    <w:rsid w:val="00CB7159"/>
    <w:rsid w:val="00CB7D9D"/>
    <w:rsid w:val="00CD2C3D"/>
    <w:rsid w:val="00D02B8F"/>
    <w:rsid w:val="00D5541C"/>
    <w:rsid w:val="00D5763B"/>
    <w:rsid w:val="00D6239B"/>
    <w:rsid w:val="00D838EC"/>
    <w:rsid w:val="00D906D6"/>
    <w:rsid w:val="00DC11CB"/>
    <w:rsid w:val="00DC7DF0"/>
    <w:rsid w:val="00DD1E10"/>
    <w:rsid w:val="00DF5E50"/>
    <w:rsid w:val="00E44D81"/>
    <w:rsid w:val="00E665A5"/>
    <w:rsid w:val="00E7577C"/>
    <w:rsid w:val="00E80417"/>
    <w:rsid w:val="00E86727"/>
    <w:rsid w:val="00E9599D"/>
    <w:rsid w:val="00EA6481"/>
    <w:rsid w:val="00EB0127"/>
    <w:rsid w:val="00EF6637"/>
    <w:rsid w:val="00F04BC5"/>
    <w:rsid w:val="00F1193A"/>
    <w:rsid w:val="00F14A63"/>
    <w:rsid w:val="00F62F72"/>
    <w:rsid w:val="00F77170"/>
    <w:rsid w:val="00FA3280"/>
    <w:rsid w:val="00FF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7493B-98E0-43B3-A035-0CC585EB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99"/>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lang w:val="x-none" w:eastAsia="x-none"/>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lang w:val="x-none" w:eastAsia="x-none"/>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 w:type="table" w:styleId="afd">
    <w:name w:val="Table Grid"/>
    <w:basedOn w:val="a1"/>
    <w:uiPriority w:val="59"/>
    <w:rsid w:val="00000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25</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131</cp:revision>
  <cp:lastPrinted>2022-09-02T08:38:00Z</cp:lastPrinted>
  <dcterms:created xsi:type="dcterms:W3CDTF">2021-12-23T13:07:00Z</dcterms:created>
  <dcterms:modified xsi:type="dcterms:W3CDTF">2022-10-31T12:44:00Z</dcterms:modified>
</cp:coreProperties>
</file>